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60ED" w14:textId="4C31B0D1" w:rsidR="0088144A" w:rsidRPr="0088144A" w:rsidRDefault="0088144A" w:rsidP="0088144A">
      <w:pPr>
        <w:tabs>
          <w:tab w:val="left" w:pos="-48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cs="Arial"/>
          <w:b/>
          <w:bCs/>
          <w:color w:val="31849B"/>
        </w:rPr>
      </w:pPr>
      <w:r>
        <w:rPr>
          <w:rFonts w:cs="Arial"/>
          <w:b/>
          <w:bCs/>
          <w:color w:val="31849B"/>
        </w:rPr>
        <w:t xml:space="preserve">Terms Last Revised: </w:t>
      </w:r>
      <w:r w:rsidR="007E07FD" w:rsidRPr="007E07FD">
        <w:rPr>
          <w:rFonts w:cs="Arial"/>
          <w:b/>
          <w:bCs/>
          <w:color w:val="31849B"/>
        </w:rPr>
        <w:t>09/15/2022</w:t>
      </w:r>
    </w:p>
    <w:p w14:paraId="5BD52343" w14:textId="77777777" w:rsidR="0025210C" w:rsidRPr="00D97482" w:rsidRDefault="0025210C">
      <w:p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rPr>
          <w:rFonts w:ascii="Arial" w:hAnsi="Arial" w:cs="Arial"/>
          <w:b/>
          <w:bCs/>
          <w:color w:val="000000"/>
        </w:rPr>
      </w:pPr>
      <w:proofErr w:type="gramStart"/>
      <w:r w:rsidRPr="00D97482">
        <w:rPr>
          <w:rFonts w:ascii="Arial" w:hAnsi="Arial" w:cs="Arial"/>
          <w:b/>
          <w:bCs/>
        </w:rPr>
        <w:t>J.PTE</w:t>
      </w:r>
      <w:proofErr w:type="gramEnd"/>
      <w:r w:rsidRPr="00D97482">
        <w:rPr>
          <w:rFonts w:ascii="Arial" w:hAnsi="Arial" w:cs="Arial"/>
          <w:b/>
          <w:bCs/>
        </w:rPr>
        <w:t>4</w:t>
      </w:r>
      <w:r w:rsidRPr="00D97482">
        <w:rPr>
          <w:rFonts w:ascii="Arial" w:hAnsi="Arial" w:cs="Arial"/>
          <w:b/>
          <w:bCs/>
        </w:rPr>
        <w:tab/>
        <w:t>Permanent Total Enclosure</w:t>
      </w:r>
      <w:r w:rsidRPr="00D97482">
        <w:rPr>
          <w:rFonts w:ascii="Arial" w:hAnsi="Arial" w:cs="Arial"/>
        </w:rPr>
        <w:t xml:space="preserve"> </w:t>
      </w:r>
      <w:r w:rsidRPr="0088144A">
        <w:rPr>
          <w:rFonts w:ascii="Arial" w:hAnsi="Arial" w:cs="Arial"/>
          <w:b/>
          <w:bCs/>
          <w:color w:val="CC0099"/>
          <w:u w:val="single"/>
        </w:rPr>
        <w:t>not necessarily meeting</w:t>
      </w:r>
      <w:r w:rsidRPr="00D97482">
        <w:rPr>
          <w:rFonts w:ascii="Arial" w:hAnsi="Arial" w:cs="Arial"/>
          <w:b/>
          <w:bCs/>
          <w:color w:val="000000"/>
        </w:rPr>
        <w:t xml:space="preserve"> the exact natural draft opening, pressure differential, or velocity </w:t>
      </w:r>
      <w:r w:rsidRPr="0088144A">
        <w:rPr>
          <w:rFonts w:ascii="Arial" w:hAnsi="Arial" w:cs="Arial"/>
          <w:b/>
          <w:bCs/>
          <w:color w:val="CC0099"/>
          <w:u w:val="single"/>
        </w:rPr>
        <w:t>requirements established in Method 204</w:t>
      </w:r>
      <w:r w:rsidRPr="00D97482">
        <w:rPr>
          <w:rFonts w:ascii="Arial" w:hAnsi="Arial" w:cs="Arial"/>
          <w:b/>
          <w:bCs/>
          <w:color w:val="000000"/>
        </w:rPr>
        <w:t xml:space="preserve"> and using an </w:t>
      </w:r>
      <w:r w:rsidRPr="0088144A">
        <w:rPr>
          <w:rFonts w:ascii="Arial" w:hAnsi="Arial" w:cs="Arial"/>
          <w:b/>
          <w:bCs/>
          <w:color w:val="C00000"/>
        </w:rPr>
        <w:t>air flow monitor</w:t>
      </w:r>
      <w:r w:rsidRPr="00D97482">
        <w:rPr>
          <w:rFonts w:ascii="Arial" w:hAnsi="Arial" w:cs="Arial"/>
          <w:b/>
          <w:bCs/>
          <w:color w:val="000000"/>
        </w:rPr>
        <w:t xml:space="preserve"> to demonstrate the enclosure is under negative pressures</w:t>
      </w:r>
    </w:p>
    <w:p w14:paraId="6B211D3C" w14:textId="544ECD2D" w:rsidR="00144768" w:rsidRDefault="0025210C" w:rsidP="001B7EA6">
      <w:p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color w:val="365F91" w:themeColor="accent1" w:themeShade="BF"/>
        </w:rPr>
      </w:pPr>
      <w:r w:rsidRPr="0088144A">
        <w:rPr>
          <w:rFonts w:ascii="Arial" w:hAnsi="Arial" w:cs="Arial"/>
          <w:b/>
          <w:bCs/>
          <w:color w:val="C00000"/>
        </w:rPr>
        <w:t>Note:</w:t>
      </w:r>
      <w:r w:rsidRPr="00D97482">
        <w:rPr>
          <w:rFonts w:ascii="Arial" w:hAnsi="Arial" w:cs="Arial"/>
          <w:b/>
          <w:bCs/>
          <w:i/>
          <w:iCs/>
          <w:color w:val="000000"/>
        </w:rPr>
        <w:tab/>
      </w:r>
      <w:r w:rsidRPr="0088144A">
        <w:rPr>
          <w:rFonts w:ascii="Arial" w:hAnsi="Arial" w:cs="Arial"/>
          <w:b/>
          <w:bCs/>
          <w:color w:val="365F91" w:themeColor="accent1" w:themeShade="BF"/>
        </w:rPr>
        <w:t>The proposed capture efficiency of the permanent total enclosure, if not 100%, shall be approved by the Ohio EPA.</w:t>
      </w:r>
    </w:p>
    <w:p w14:paraId="6E221B60" w14:textId="77777777" w:rsidR="001B7EA6" w:rsidRPr="001B7EA6" w:rsidRDefault="001B7EA6" w:rsidP="001B7EA6">
      <w:p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color w:val="365F91" w:themeColor="accent1" w:themeShade="BF"/>
        </w:rPr>
      </w:pPr>
    </w:p>
    <w:p w14:paraId="706B691A" w14:textId="77777777" w:rsidR="0025210C" w:rsidRPr="00D97482" w:rsidRDefault="0025210C">
      <w:p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rPr>
          <w:rFonts w:ascii="Arial" w:hAnsi="Arial" w:cs="Arial"/>
          <w:color w:val="000000"/>
        </w:rPr>
      </w:pPr>
      <w:r w:rsidRPr="00D97482">
        <w:rPr>
          <w:rFonts w:ascii="Arial" w:hAnsi="Arial" w:cs="Arial"/>
          <w:b/>
          <w:bCs/>
          <w:color w:val="000000"/>
        </w:rPr>
        <w:t>J.34.m</w:t>
      </w:r>
      <w:r w:rsidRPr="00D97482">
        <w:rPr>
          <w:rFonts w:ascii="Arial" w:hAnsi="Arial" w:cs="Arial"/>
          <w:b/>
          <w:bCs/>
          <w:color w:val="000000"/>
        </w:rPr>
        <w:tab/>
      </w:r>
      <w:r w:rsidR="00144768">
        <w:rPr>
          <w:rFonts w:ascii="Arial" w:hAnsi="Arial" w:cs="Arial"/>
          <w:b/>
          <w:bCs/>
          <w:color w:val="000000"/>
        </w:rPr>
        <w:tab/>
      </w:r>
      <w:r w:rsidRPr="00D97482">
        <w:rPr>
          <w:rFonts w:ascii="Arial" w:hAnsi="Arial" w:cs="Arial"/>
          <w:b/>
          <w:bCs/>
          <w:color w:val="800000"/>
          <w:u w:val="single"/>
        </w:rPr>
        <w:t>Additional Terms and Conditions</w:t>
      </w:r>
      <w:r w:rsidRPr="00D97482">
        <w:rPr>
          <w:rFonts w:ascii="Arial" w:hAnsi="Arial" w:cs="Arial"/>
          <w:b/>
          <w:bCs/>
          <w:color w:val="000000"/>
        </w:rPr>
        <w:t xml:space="preserve"> for Permanent Total Enclosures </w:t>
      </w:r>
      <w:r w:rsidRPr="00D97482">
        <w:rPr>
          <w:rFonts w:ascii="Arial" w:hAnsi="Arial" w:cs="Arial"/>
          <w:b/>
          <w:bCs/>
          <w:color w:val="000000"/>
          <w:u w:val="single"/>
        </w:rPr>
        <w:t>not</w:t>
      </w:r>
      <w:r w:rsidRPr="00D97482">
        <w:rPr>
          <w:rFonts w:ascii="Arial" w:hAnsi="Arial" w:cs="Arial"/>
          <w:b/>
          <w:bCs/>
          <w:color w:val="000000"/>
        </w:rPr>
        <w:t xml:space="preserve"> necessarily </w:t>
      </w:r>
      <w:r w:rsidRPr="00D97482">
        <w:rPr>
          <w:rFonts w:ascii="Arial" w:hAnsi="Arial" w:cs="Arial"/>
          <w:b/>
          <w:bCs/>
          <w:color w:val="000000"/>
          <w:u w:val="single"/>
        </w:rPr>
        <w:t>meeting</w:t>
      </w:r>
      <w:r w:rsidRPr="00D97482">
        <w:rPr>
          <w:rFonts w:ascii="Arial" w:hAnsi="Arial" w:cs="Arial"/>
          <w:b/>
          <w:bCs/>
          <w:color w:val="000000"/>
        </w:rPr>
        <w:t xml:space="preserve"> the exact natural draft opening, pressure differential, or velocity requirements established in </w:t>
      </w:r>
      <w:r w:rsidRPr="00D97482">
        <w:rPr>
          <w:rFonts w:ascii="Arial" w:hAnsi="Arial" w:cs="Arial"/>
          <w:b/>
          <w:bCs/>
          <w:color w:val="000000"/>
          <w:u w:val="single"/>
        </w:rPr>
        <w:t>Method 204</w:t>
      </w:r>
      <w:r w:rsidRPr="00D97482">
        <w:rPr>
          <w:rFonts w:ascii="Arial" w:hAnsi="Arial" w:cs="Arial"/>
          <w:b/>
          <w:bCs/>
          <w:color w:val="000000"/>
        </w:rPr>
        <w:t xml:space="preserve"> and using an </w:t>
      </w:r>
      <w:r w:rsidRPr="0088144A">
        <w:rPr>
          <w:rFonts w:ascii="Arial" w:hAnsi="Arial" w:cs="Arial"/>
          <w:b/>
          <w:bCs/>
          <w:color w:val="C00000"/>
        </w:rPr>
        <w:t>air flow monitor</w:t>
      </w:r>
      <w:r w:rsidRPr="00D97482">
        <w:rPr>
          <w:rFonts w:ascii="Arial" w:hAnsi="Arial" w:cs="Arial"/>
          <w:b/>
          <w:bCs/>
          <w:color w:val="000000"/>
        </w:rPr>
        <w:t xml:space="preserve"> to demonstrate the enclosure is under negative pressures</w:t>
      </w:r>
    </w:p>
    <w:p w14:paraId="63ABF045" w14:textId="77777777" w:rsidR="0025210C" w:rsidRPr="00D97482" w:rsidRDefault="0025210C">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color w:val="000000"/>
        </w:rPr>
      </w:pPr>
      <w:r w:rsidRPr="0088144A">
        <w:rPr>
          <w:rFonts w:ascii="Arial" w:hAnsi="Arial" w:cs="Arial"/>
          <w:b/>
          <w:bCs/>
          <w:color w:val="C00000"/>
        </w:rPr>
        <w:t>Note:</w:t>
      </w:r>
      <w:r w:rsidRPr="0088144A">
        <w:rPr>
          <w:rFonts w:ascii="Arial" w:hAnsi="Arial" w:cs="Arial"/>
          <w:b/>
          <w:bCs/>
          <w:i/>
          <w:iCs/>
          <w:color w:val="C00000"/>
        </w:rPr>
        <w:tab/>
      </w:r>
      <w:r w:rsidRPr="0088144A">
        <w:rPr>
          <w:rFonts w:ascii="Arial" w:hAnsi="Arial" w:cs="Arial"/>
          <w:b/>
          <w:bCs/>
          <w:color w:val="365F91" w:themeColor="accent1" w:themeShade="BF"/>
        </w:rPr>
        <w:t xml:space="preserve">Any </w:t>
      </w:r>
      <w:r w:rsidR="0088144A">
        <w:rPr>
          <w:rFonts w:ascii="Arial" w:hAnsi="Arial" w:cs="Arial"/>
          <w:b/>
          <w:bCs/>
          <w:color w:val="365F91" w:themeColor="accent1" w:themeShade="BF"/>
        </w:rPr>
        <w:t>“</w:t>
      </w:r>
      <w:r w:rsidRPr="0088144A">
        <w:rPr>
          <w:rFonts w:ascii="Arial" w:hAnsi="Arial" w:cs="Arial"/>
          <w:b/>
          <w:bCs/>
          <w:color w:val="365F91" w:themeColor="accent1" w:themeShade="BF"/>
        </w:rPr>
        <w:t>areas</w:t>
      </w:r>
      <w:r w:rsidR="0088144A">
        <w:rPr>
          <w:rFonts w:ascii="Arial" w:hAnsi="Arial" w:cs="Arial"/>
          <w:b/>
          <w:bCs/>
          <w:color w:val="365F91" w:themeColor="accent1" w:themeShade="BF"/>
        </w:rPr>
        <w:t>”</w:t>
      </w:r>
      <w:r w:rsidRPr="0088144A">
        <w:rPr>
          <w:rFonts w:ascii="Arial" w:hAnsi="Arial" w:cs="Arial"/>
          <w:b/>
          <w:bCs/>
          <w:color w:val="365F91" w:themeColor="accent1" w:themeShade="BF"/>
        </w:rPr>
        <w:t xml:space="preserve"> in the first paragraph can be modified to better define the source, e.g., </w:t>
      </w:r>
      <w:r w:rsidR="0088144A">
        <w:rPr>
          <w:rFonts w:ascii="Arial" w:hAnsi="Arial" w:cs="Arial"/>
          <w:b/>
          <w:bCs/>
          <w:color w:val="365F91" w:themeColor="accent1" w:themeShade="BF"/>
        </w:rPr>
        <w:t>“</w:t>
      </w:r>
      <w:r w:rsidRPr="0088144A">
        <w:rPr>
          <w:rFonts w:ascii="Arial" w:hAnsi="Arial" w:cs="Arial"/>
          <w:b/>
          <w:bCs/>
          <w:color w:val="365F91" w:themeColor="accent1" w:themeShade="BF"/>
        </w:rPr>
        <w:t>coating reservoirs</w:t>
      </w:r>
      <w:r w:rsidR="0088144A">
        <w:rPr>
          <w:rFonts w:ascii="Arial" w:hAnsi="Arial" w:cs="Arial"/>
          <w:b/>
          <w:bCs/>
          <w:color w:val="365F91" w:themeColor="accent1" w:themeShade="BF"/>
        </w:rPr>
        <w:t>”</w:t>
      </w:r>
      <w:r w:rsidRPr="0088144A">
        <w:rPr>
          <w:rFonts w:ascii="Arial" w:hAnsi="Arial" w:cs="Arial"/>
          <w:b/>
          <w:bCs/>
          <w:color w:val="365F91" w:themeColor="accent1" w:themeShade="BF"/>
        </w:rPr>
        <w:t xml:space="preserve">, </w:t>
      </w:r>
      <w:r w:rsidR="0088144A">
        <w:rPr>
          <w:rFonts w:ascii="Arial" w:hAnsi="Arial" w:cs="Arial"/>
          <w:b/>
          <w:bCs/>
          <w:color w:val="365F91" w:themeColor="accent1" w:themeShade="BF"/>
        </w:rPr>
        <w:t>“</w:t>
      </w:r>
      <w:r w:rsidRPr="0088144A">
        <w:rPr>
          <w:rFonts w:ascii="Arial" w:hAnsi="Arial" w:cs="Arial"/>
          <w:b/>
          <w:bCs/>
          <w:color w:val="365F91" w:themeColor="accent1" w:themeShade="BF"/>
        </w:rPr>
        <w:t>spray booth(s)</w:t>
      </w:r>
      <w:r w:rsidR="0088144A">
        <w:rPr>
          <w:rFonts w:ascii="Arial" w:hAnsi="Arial" w:cs="Arial"/>
          <w:b/>
          <w:bCs/>
          <w:color w:val="365F91" w:themeColor="accent1" w:themeShade="BF"/>
        </w:rPr>
        <w:t>”</w:t>
      </w:r>
      <w:r w:rsidRPr="0088144A">
        <w:rPr>
          <w:rFonts w:ascii="Arial" w:hAnsi="Arial" w:cs="Arial"/>
          <w:b/>
          <w:bCs/>
          <w:color w:val="365F91" w:themeColor="accent1" w:themeShade="BF"/>
        </w:rPr>
        <w:t xml:space="preserve">, </w:t>
      </w:r>
      <w:r w:rsidR="0088144A">
        <w:rPr>
          <w:rFonts w:ascii="Arial" w:hAnsi="Arial" w:cs="Arial"/>
          <w:b/>
          <w:bCs/>
          <w:color w:val="365F91" w:themeColor="accent1" w:themeShade="BF"/>
        </w:rPr>
        <w:t>“</w:t>
      </w:r>
      <w:r w:rsidRPr="0088144A">
        <w:rPr>
          <w:rFonts w:ascii="Arial" w:hAnsi="Arial" w:cs="Arial"/>
          <w:b/>
          <w:bCs/>
          <w:color w:val="365F91" w:themeColor="accent1" w:themeShade="BF"/>
        </w:rPr>
        <w:t>oven(s)</w:t>
      </w:r>
      <w:r w:rsidR="0088144A">
        <w:rPr>
          <w:rFonts w:ascii="Arial" w:hAnsi="Arial" w:cs="Arial"/>
          <w:b/>
          <w:bCs/>
          <w:color w:val="365F91" w:themeColor="accent1" w:themeShade="BF"/>
        </w:rPr>
        <w:t>”</w:t>
      </w:r>
      <w:r w:rsidRPr="0088144A">
        <w:rPr>
          <w:rFonts w:ascii="Arial" w:hAnsi="Arial" w:cs="Arial"/>
          <w:b/>
          <w:bCs/>
          <w:color w:val="365F91" w:themeColor="accent1" w:themeShade="BF"/>
        </w:rPr>
        <w:t>, and/or the emission unit numbers, etc.</w:t>
      </w:r>
    </w:p>
    <w:p w14:paraId="562D8193" w14:textId="77777777" w:rsidR="0025210C" w:rsidRPr="00D97482" w:rsidRDefault="0025210C" w:rsidP="00144768">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firstLine="0"/>
        <w:rPr>
          <w:rFonts w:ascii="Arial" w:hAnsi="Arial" w:cs="Arial"/>
          <w:color w:val="0000FF"/>
        </w:rPr>
      </w:pPr>
      <w:r w:rsidRPr="0088144A">
        <w:rPr>
          <w:rFonts w:ascii="Arial" w:hAnsi="Arial" w:cs="Arial"/>
          <w:i/>
          <w:iCs/>
          <w:color w:val="365F91" w:themeColor="accent1" w:themeShade="BF"/>
        </w:rPr>
        <w:t xml:space="preserve">(Start the term with </w:t>
      </w:r>
      <w:r w:rsidR="0088144A">
        <w:rPr>
          <w:rFonts w:ascii="Arial" w:hAnsi="Arial" w:cs="Arial"/>
          <w:i/>
          <w:iCs/>
          <w:color w:val="365F91" w:themeColor="accent1" w:themeShade="BF"/>
        </w:rPr>
        <w:t>“</w:t>
      </w:r>
      <w:r w:rsidRPr="00D97482">
        <w:rPr>
          <w:rFonts w:ascii="Arial" w:hAnsi="Arial" w:cs="Arial"/>
          <w:b/>
          <w:bCs/>
          <w:i/>
          <w:iCs/>
          <w:color w:val="000000"/>
        </w:rPr>
        <w:t>A</w:t>
      </w:r>
      <w:r w:rsidR="0088144A">
        <w:rPr>
          <w:rFonts w:ascii="Arial" w:hAnsi="Arial" w:cs="Arial"/>
          <w:i/>
          <w:iCs/>
          <w:color w:val="365F91" w:themeColor="accent1" w:themeShade="BF"/>
        </w:rPr>
        <w:t>”</w:t>
      </w:r>
      <w:r w:rsidRPr="0088144A">
        <w:rPr>
          <w:rFonts w:ascii="Arial" w:hAnsi="Arial" w:cs="Arial"/>
          <w:i/>
          <w:iCs/>
          <w:color w:val="365F91" w:themeColor="accent1" w:themeShade="BF"/>
        </w:rPr>
        <w:t xml:space="preserve"> if the enclosure is not installed and </w:t>
      </w:r>
      <w:r w:rsidR="0088144A">
        <w:rPr>
          <w:rFonts w:ascii="Arial" w:hAnsi="Arial" w:cs="Arial"/>
          <w:i/>
          <w:iCs/>
          <w:color w:val="365F91" w:themeColor="accent1" w:themeShade="BF"/>
        </w:rPr>
        <w:t>“</w:t>
      </w:r>
      <w:r w:rsidRPr="00D97482">
        <w:rPr>
          <w:rFonts w:ascii="Arial" w:hAnsi="Arial" w:cs="Arial"/>
          <w:b/>
          <w:bCs/>
          <w:i/>
          <w:iCs/>
          <w:color w:val="000000"/>
        </w:rPr>
        <w:t>The</w:t>
      </w:r>
      <w:r w:rsidR="0088144A">
        <w:rPr>
          <w:rFonts w:ascii="Arial" w:hAnsi="Arial" w:cs="Arial"/>
          <w:i/>
          <w:iCs/>
          <w:color w:val="365F91" w:themeColor="accent1" w:themeShade="BF"/>
        </w:rPr>
        <w:t>”</w:t>
      </w:r>
      <w:r w:rsidRPr="0088144A">
        <w:rPr>
          <w:rFonts w:ascii="Arial" w:hAnsi="Arial" w:cs="Arial"/>
          <w:i/>
          <w:iCs/>
          <w:color w:val="365F91" w:themeColor="accent1" w:themeShade="BF"/>
        </w:rPr>
        <w:t xml:space="preserve"> if the enclosure is installed.)</w:t>
      </w:r>
    </w:p>
    <w:p w14:paraId="2AD0BD92" w14:textId="77777777" w:rsidR="0025210C" w:rsidRPr="00D97482" w:rsidRDefault="0025210C" w:rsidP="00903D19">
      <w:pPr>
        <w:pStyle w:val="Level5"/>
      </w:pPr>
      <w:r w:rsidRPr="00D97482">
        <w:t>A/The permanent total enclosure shall be constructed to totally enclose the application stations, coating reservoirs, and all areas from the application station to the oven and the control device.  If it can be demonstrated that there is no leakage between the coating application, the oven, and the control device and that the oven and control device are operated under negative pressure, they do not need to be enclosed.  Weekly facial velocity checks of the air flow through each natural draft opening shall be performed.</w:t>
      </w:r>
    </w:p>
    <w:p w14:paraId="2505435C" w14:textId="77777777" w:rsidR="0025210C" w:rsidRPr="00D97482" w:rsidRDefault="0025210C" w:rsidP="00903D19">
      <w:pPr>
        <w:pStyle w:val="Level5"/>
      </w:pPr>
      <w:r w:rsidRPr="00D97482">
        <w:t>The permanent total enclosure serving this emissions unit shall be maintained under negative pressure as required in this permit whenever the emissions unit is in operation and shall capture all of the VOC emissions from this emissions unit.  Negative pressure shall be visually monitored using streamers, plastic flow indicating strips, string, or other visually noticeable flow indicating device that shows the direction of air flow through each natural draft opening to be into the enclosure.</w:t>
      </w:r>
    </w:p>
    <w:p w14:paraId="55F5F889" w14:textId="77777777" w:rsidR="00144768" w:rsidRPr="00D97482" w:rsidRDefault="00144768" w:rsidP="00903D19">
      <w:pPr>
        <w:tabs>
          <w:tab w:val="left" w:pos="-48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rFonts w:ascii="Arial" w:hAnsi="Arial" w:cs="Arial"/>
          <w:color w:val="000000"/>
        </w:rPr>
      </w:pPr>
    </w:p>
    <w:p w14:paraId="584C90FC" w14:textId="77777777" w:rsidR="0025210C" w:rsidRPr="00D97482" w:rsidRDefault="0025210C">
      <w:pPr>
        <w:tabs>
          <w:tab w:val="left" w:pos="1080"/>
        </w:tabs>
        <w:ind w:left="1080" w:hanging="1080"/>
        <w:rPr>
          <w:rFonts w:ascii="Arial" w:hAnsi="Arial" w:cs="Arial"/>
          <w:color w:val="000000"/>
        </w:rPr>
      </w:pPr>
      <w:r w:rsidRPr="00D97482">
        <w:rPr>
          <w:rFonts w:ascii="Arial" w:hAnsi="Arial" w:cs="Arial"/>
          <w:b/>
          <w:bCs/>
          <w:color w:val="000000"/>
        </w:rPr>
        <w:t>J.34.n</w:t>
      </w:r>
      <w:r w:rsidRPr="00D97482">
        <w:rPr>
          <w:rFonts w:ascii="Arial" w:hAnsi="Arial" w:cs="Arial"/>
          <w:b/>
          <w:bCs/>
          <w:color w:val="000000"/>
        </w:rPr>
        <w:tab/>
      </w:r>
      <w:r w:rsidRPr="00D97482">
        <w:rPr>
          <w:rFonts w:ascii="Arial" w:hAnsi="Arial" w:cs="Arial"/>
          <w:b/>
          <w:bCs/>
          <w:color w:val="800000"/>
          <w:u w:val="single"/>
        </w:rPr>
        <w:t>Operational Restrictions</w:t>
      </w:r>
      <w:r w:rsidRPr="00D97482">
        <w:rPr>
          <w:rFonts w:ascii="Arial" w:hAnsi="Arial" w:cs="Arial"/>
          <w:b/>
          <w:bCs/>
          <w:color w:val="000000"/>
        </w:rPr>
        <w:t xml:space="preserve"> for Permanent Total Enclosures </w:t>
      </w:r>
      <w:r w:rsidRPr="00D97482">
        <w:rPr>
          <w:rFonts w:ascii="Arial" w:hAnsi="Arial" w:cs="Arial"/>
          <w:b/>
          <w:bCs/>
          <w:color w:val="000000"/>
          <w:u w:val="single"/>
        </w:rPr>
        <w:t>not</w:t>
      </w:r>
      <w:r w:rsidRPr="00D97482">
        <w:rPr>
          <w:rFonts w:ascii="Arial" w:hAnsi="Arial" w:cs="Arial"/>
          <w:b/>
          <w:bCs/>
          <w:color w:val="000000"/>
        </w:rPr>
        <w:t xml:space="preserve"> necessarily </w:t>
      </w:r>
      <w:r w:rsidRPr="00D97482">
        <w:rPr>
          <w:rFonts w:ascii="Arial" w:hAnsi="Arial" w:cs="Arial"/>
          <w:b/>
          <w:bCs/>
          <w:color w:val="000000"/>
          <w:u w:val="single"/>
        </w:rPr>
        <w:t>meeting</w:t>
      </w:r>
      <w:r w:rsidRPr="00D97482">
        <w:rPr>
          <w:rFonts w:ascii="Arial" w:hAnsi="Arial" w:cs="Arial"/>
          <w:b/>
          <w:bCs/>
          <w:color w:val="000000"/>
        </w:rPr>
        <w:t xml:space="preserve"> the exact natural draft opening, pressure differential, or velocity requirements established in </w:t>
      </w:r>
      <w:r w:rsidRPr="00D97482">
        <w:rPr>
          <w:rFonts w:ascii="Arial" w:hAnsi="Arial" w:cs="Arial"/>
          <w:b/>
          <w:bCs/>
          <w:color w:val="000000"/>
          <w:u w:val="single"/>
        </w:rPr>
        <w:t>Method 204</w:t>
      </w:r>
      <w:r w:rsidRPr="00D97482">
        <w:rPr>
          <w:rFonts w:ascii="Arial" w:hAnsi="Arial" w:cs="Arial"/>
          <w:b/>
          <w:bCs/>
          <w:color w:val="000000"/>
        </w:rPr>
        <w:t xml:space="preserve"> and using an </w:t>
      </w:r>
      <w:r w:rsidRPr="0088144A">
        <w:rPr>
          <w:rFonts w:ascii="Arial" w:hAnsi="Arial" w:cs="Arial"/>
          <w:b/>
          <w:bCs/>
          <w:color w:val="C00000"/>
        </w:rPr>
        <w:t>air flow monitor</w:t>
      </w:r>
      <w:r w:rsidRPr="00D97482">
        <w:rPr>
          <w:rFonts w:ascii="Arial" w:hAnsi="Arial" w:cs="Arial"/>
          <w:b/>
          <w:bCs/>
          <w:color w:val="000000"/>
        </w:rPr>
        <w:t xml:space="preserve"> to demonstrate the enclosure is under negative pressures</w:t>
      </w:r>
    </w:p>
    <w:p w14:paraId="0C62FEFF" w14:textId="77777777" w:rsidR="0025210C" w:rsidRPr="00D97482" w:rsidRDefault="0025210C" w:rsidP="00144768">
      <w:pPr>
        <w:ind w:left="2520" w:hanging="1080"/>
        <w:rPr>
          <w:rFonts w:ascii="Arial" w:hAnsi="Arial" w:cs="Arial"/>
          <w:b/>
          <w:bCs/>
          <w:i/>
          <w:iCs/>
          <w:color w:val="000000"/>
        </w:rPr>
      </w:pPr>
      <w:r w:rsidRPr="0088144A">
        <w:rPr>
          <w:rFonts w:ascii="Arial" w:hAnsi="Arial" w:cs="Arial"/>
          <w:b/>
          <w:bCs/>
          <w:i/>
          <w:iCs/>
          <w:color w:val="C00000"/>
        </w:rPr>
        <w:t>XXXX2:</w:t>
      </w:r>
      <w:r w:rsidR="00144768" w:rsidRPr="0088144A">
        <w:rPr>
          <w:rFonts w:ascii="Arial" w:hAnsi="Arial" w:cs="Arial"/>
          <w:b/>
          <w:bCs/>
          <w:i/>
          <w:iCs/>
          <w:color w:val="C00000"/>
        </w:rPr>
        <w:tab/>
      </w:r>
      <w:r w:rsidRPr="00D97482">
        <w:rPr>
          <w:rFonts w:ascii="Arial" w:hAnsi="Arial" w:cs="Arial"/>
          <w:color w:val="000000"/>
        </w:rPr>
        <w:t>the minimum facial velocity (feet/minute or meters/hour) established during the most recent emission test that demonstrated the emissions unit to be in compliance</w:t>
      </w:r>
    </w:p>
    <w:p w14:paraId="4CDD423F" w14:textId="77777777" w:rsidR="0025210C" w:rsidRPr="0088144A" w:rsidRDefault="0025210C" w:rsidP="00144768">
      <w:pPr>
        <w:tabs>
          <w:tab w:val="left" w:pos="2160"/>
        </w:tabs>
        <w:ind w:firstLine="0"/>
        <w:rPr>
          <w:rFonts w:ascii="Arial" w:hAnsi="Arial" w:cs="Arial"/>
          <w:b/>
          <w:bCs/>
          <w:i/>
          <w:iCs/>
          <w:color w:val="C00000"/>
        </w:rPr>
      </w:pPr>
      <w:r w:rsidRPr="0088144A">
        <w:rPr>
          <w:rFonts w:ascii="Arial" w:hAnsi="Arial" w:cs="Arial"/>
          <w:b/>
          <w:bCs/>
          <w:i/>
          <w:iCs/>
          <w:color w:val="C00000"/>
        </w:rPr>
        <w:t>or</w:t>
      </w:r>
    </w:p>
    <w:p w14:paraId="5F433AE9" w14:textId="77777777" w:rsidR="0025210C" w:rsidRPr="00D97482" w:rsidRDefault="00144768" w:rsidP="00144768">
      <w:pPr>
        <w:ind w:left="2520" w:hanging="1080"/>
        <w:rPr>
          <w:rFonts w:ascii="Arial" w:hAnsi="Arial" w:cs="Arial"/>
          <w:color w:val="000000"/>
        </w:rPr>
      </w:pPr>
      <w:r>
        <w:rPr>
          <w:rFonts w:ascii="Arial" w:hAnsi="Arial" w:cs="Arial"/>
          <w:b/>
          <w:bCs/>
          <w:color w:val="000000"/>
        </w:rPr>
        <w:tab/>
      </w:r>
      <w:r w:rsidR="0025210C" w:rsidRPr="00D97482">
        <w:rPr>
          <w:rFonts w:ascii="Arial" w:hAnsi="Arial" w:cs="Arial"/>
          <w:b/>
          <w:bCs/>
          <w:color w:val="000000"/>
        </w:rPr>
        <w:t>XXXX</w:t>
      </w:r>
      <w:r w:rsidR="0025210C" w:rsidRPr="00D97482">
        <w:rPr>
          <w:rFonts w:ascii="Arial" w:hAnsi="Arial" w:cs="Arial"/>
          <w:b/>
          <w:bCs/>
          <w:i/>
          <w:iCs/>
          <w:color w:val="000000"/>
        </w:rPr>
        <w:t xml:space="preserve"> </w:t>
      </w:r>
      <w:r w:rsidR="0025210C" w:rsidRPr="00D97482">
        <w:rPr>
          <w:rFonts w:ascii="Arial" w:hAnsi="Arial" w:cs="Arial"/>
          <w:color w:val="000000"/>
        </w:rPr>
        <w:t>feet/minute or meters/</w:t>
      </w:r>
      <w:proofErr w:type="gramStart"/>
      <w:r w:rsidR="0025210C" w:rsidRPr="00D97482">
        <w:rPr>
          <w:rFonts w:ascii="Arial" w:hAnsi="Arial" w:cs="Arial"/>
          <w:color w:val="000000"/>
        </w:rPr>
        <w:t>hour</w:t>
      </w:r>
      <w:r w:rsidR="0025210C" w:rsidRPr="00D97482">
        <w:rPr>
          <w:rFonts w:ascii="Arial" w:hAnsi="Arial" w:cs="Arial"/>
          <w:b/>
          <w:bCs/>
          <w:i/>
          <w:iCs/>
          <w:color w:val="000000"/>
        </w:rPr>
        <w:t xml:space="preserve">  </w:t>
      </w:r>
      <w:r w:rsidR="0025210C" w:rsidRPr="0088144A">
        <w:rPr>
          <w:rFonts w:ascii="Arial" w:hAnsi="Arial" w:cs="Arial"/>
          <w:i/>
          <w:iCs/>
          <w:color w:val="365F91" w:themeColor="accent1" w:themeShade="BF"/>
        </w:rPr>
        <w:t>where</w:t>
      </w:r>
      <w:proofErr w:type="gramEnd"/>
      <w:r w:rsidR="0025210C" w:rsidRPr="0088144A">
        <w:rPr>
          <w:rFonts w:ascii="Arial" w:hAnsi="Arial" w:cs="Arial"/>
          <w:i/>
          <w:iCs/>
          <w:color w:val="365F91" w:themeColor="accent1" w:themeShade="BF"/>
        </w:rPr>
        <w:t xml:space="preserve"> </w:t>
      </w:r>
      <w:r w:rsidR="0025210C" w:rsidRPr="0088144A">
        <w:rPr>
          <w:rFonts w:ascii="Arial" w:hAnsi="Arial" w:cs="Arial"/>
          <w:b/>
          <w:bCs/>
          <w:i/>
          <w:iCs/>
          <w:color w:val="365F91" w:themeColor="accent1" w:themeShade="BF"/>
        </w:rPr>
        <w:t>XXXX</w:t>
      </w:r>
      <w:r w:rsidR="0025210C" w:rsidRPr="0088144A">
        <w:rPr>
          <w:rFonts w:ascii="Arial" w:hAnsi="Arial" w:cs="Arial"/>
          <w:i/>
          <w:iCs/>
          <w:color w:val="365F91" w:themeColor="accent1" w:themeShade="BF"/>
        </w:rPr>
        <w:t xml:space="preserve"> is the minimum facial velocity established during the most recent emission test that demonstrated the emissions unit to be in compliance</w:t>
      </w:r>
    </w:p>
    <w:p w14:paraId="3137D62F" w14:textId="77777777" w:rsidR="0025210C" w:rsidRPr="00D97482" w:rsidRDefault="0025210C" w:rsidP="00903D19">
      <w:pPr>
        <w:pStyle w:val="Level4"/>
        <w:numPr>
          <w:ilvl w:val="3"/>
          <w:numId w:val="6"/>
        </w:numPr>
      </w:pPr>
      <w:r w:rsidRPr="00D97482">
        <w:t xml:space="preserve">The permanent total enclosure shall be maintained under negative pressure, with an average facial velocity at each natural draft opening of not less than </w:t>
      </w:r>
      <w:r w:rsidRPr="00903D19">
        <w:rPr>
          <w:b/>
          <w:bCs/>
        </w:rPr>
        <w:t>XXXX2</w:t>
      </w:r>
      <w:r w:rsidRPr="00D97482">
        <w:t>, whenever the emissions unit is in operation.</w:t>
      </w:r>
    </w:p>
    <w:p w14:paraId="4620A53C" w14:textId="77777777" w:rsidR="00144768" w:rsidRPr="00D97482" w:rsidRDefault="00144768" w:rsidP="00387419">
      <w:pPr>
        <w:tabs>
          <w:tab w:val="left" w:pos="1080"/>
        </w:tabs>
        <w:ind w:left="0" w:firstLine="0"/>
        <w:rPr>
          <w:rFonts w:ascii="Arial" w:hAnsi="Arial" w:cs="Arial"/>
          <w:color w:val="000000"/>
        </w:rPr>
      </w:pPr>
    </w:p>
    <w:p w14:paraId="6D6FD8AB" w14:textId="29591D91" w:rsidR="0025210C" w:rsidRPr="00D97482" w:rsidRDefault="0025210C">
      <w:p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rPr>
          <w:rFonts w:ascii="Arial" w:hAnsi="Arial" w:cs="Arial"/>
          <w:b/>
          <w:bCs/>
          <w:i/>
          <w:iCs/>
          <w:color w:val="000000"/>
        </w:rPr>
      </w:pPr>
      <w:r w:rsidRPr="00D97482">
        <w:rPr>
          <w:rFonts w:ascii="Arial" w:hAnsi="Arial" w:cs="Arial"/>
          <w:b/>
          <w:bCs/>
          <w:color w:val="000000"/>
        </w:rPr>
        <w:lastRenderedPageBreak/>
        <w:t>J.34.o</w:t>
      </w:r>
      <w:r w:rsidRPr="00D97482">
        <w:rPr>
          <w:rFonts w:ascii="Arial" w:hAnsi="Arial" w:cs="Arial"/>
          <w:b/>
          <w:bCs/>
          <w:color w:val="000000"/>
        </w:rPr>
        <w:tab/>
      </w:r>
      <w:r>
        <w:rPr>
          <w:rFonts w:ascii="Arial" w:hAnsi="Arial" w:cs="Arial"/>
          <w:b/>
          <w:bCs/>
          <w:color w:val="000000"/>
        </w:rPr>
        <w:tab/>
      </w:r>
      <w:r w:rsidRPr="00D97482">
        <w:rPr>
          <w:rFonts w:ascii="Arial" w:hAnsi="Arial" w:cs="Arial"/>
          <w:b/>
          <w:bCs/>
          <w:color w:val="800000"/>
          <w:u w:val="single"/>
        </w:rPr>
        <w:t>Monitoring and Record keeping Requirements</w:t>
      </w:r>
      <w:r w:rsidRPr="00D97482">
        <w:rPr>
          <w:rFonts w:ascii="Arial" w:hAnsi="Arial" w:cs="Arial"/>
          <w:b/>
          <w:bCs/>
          <w:color w:val="000000"/>
        </w:rPr>
        <w:t xml:space="preserve"> for Permanent Total Enclosures </w:t>
      </w:r>
      <w:r w:rsidRPr="00D97482">
        <w:rPr>
          <w:rFonts w:ascii="Arial" w:hAnsi="Arial" w:cs="Arial"/>
          <w:b/>
          <w:bCs/>
          <w:color w:val="000000"/>
          <w:u w:val="single"/>
        </w:rPr>
        <w:t>not</w:t>
      </w:r>
      <w:r w:rsidRPr="00D97482">
        <w:rPr>
          <w:rFonts w:ascii="Arial" w:hAnsi="Arial" w:cs="Arial"/>
          <w:b/>
          <w:bCs/>
          <w:color w:val="000000"/>
        </w:rPr>
        <w:t xml:space="preserve"> necessarily </w:t>
      </w:r>
      <w:r w:rsidRPr="00D97482">
        <w:rPr>
          <w:rFonts w:ascii="Arial" w:hAnsi="Arial" w:cs="Arial"/>
          <w:b/>
          <w:bCs/>
          <w:color w:val="000000"/>
          <w:u w:val="single"/>
        </w:rPr>
        <w:t>meeting</w:t>
      </w:r>
      <w:r w:rsidRPr="00D97482">
        <w:rPr>
          <w:rFonts w:ascii="Arial" w:hAnsi="Arial" w:cs="Arial"/>
          <w:b/>
          <w:bCs/>
          <w:color w:val="000000"/>
        </w:rPr>
        <w:t xml:space="preserve"> the exact natural draft opening, pressure differential, or velocity requirements established in </w:t>
      </w:r>
      <w:r w:rsidRPr="00D97482">
        <w:rPr>
          <w:rFonts w:ascii="Arial" w:hAnsi="Arial" w:cs="Arial"/>
          <w:b/>
          <w:bCs/>
          <w:color w:val="000000"/>
          <w:u w:val="single"/>
        </w:rPr>
        <w:t>Method 204</w:t>
      </w:r>
      <w:r w:rsidRPr="00D97482">
        <w:rPr>
          <w:rFonts w:ascii="Arial" w:hAnsi="Arial" w:cs="Arial"/>
          <w:b/>
          <w:bCs/>
          <w:color w:val="000000"/>
        </w:rPr>
        <w:t xml:space="preserve"> and using an </w:t>
      </w:r>
      <w:r w:rsidRPr="0088144A">
        <w:rPr>
          <w:rFonts w:ascii="Arial" w:hAnsi="Arial" w:cs="Arial"/>
          <w:b/>
          <w:bCs/>
          <w:color w:val="C00000"/>
        </w:rPr>
        <w:t>air flow monitor</w:t>
      </w:r>
      <w:r w:rsidRPr="00D97482">
        <w:rPr>
          <w:rFonts w:ascii="Arial" w:hAnsi="Arial" w:cs="Arial"/>
          <w:b/>
          <w:bCs/>
          <w:color w:val="000000"/>
        </w:rPr>
        <w:t xml:space="preserve"> to demonstrate the enclosure is under negative pressures</w:t>
      </w:r>
    </w:p>
    <w:p w14:paraId="76D80B35" w14:textId="77777777" w:rsidR="0025210C" w:rsidRPr="00D97482" w:rsidRDefault="0025210C" w:rsidP="0025210C">
      <w:pPr>
        <w:pStyle w:val="Level4"/>
      </w:pPr>
      <w:r w:rsidRPr="00D97482">
        <w:t>The permittee shall perform daily inspections of the permanent total enclosure to ensure that all access doors and windows that are not natural draft openings are closed, and that the direction of air at each natural draft opening is inward, as shown by streamers, smoke tubes, tracer gases, and/or other air flow monitoring devices.</w:t>
      </w:r>
    </w:p>
    <w:p w14:paraId="5932F074" w14:textId="77777777" w:rsidR="0025210C" w:rsidRPr="00D97482" w:rsidRDefault="0025210C" w:rsidP="0025210C">
      <w:pPr>
        <w:pStyle w:val="Level4Paragraph"/>
      </w:pPr>
      <w:r w:rsidRPr="00D97482">
        <w:t>Using a portable air flow meter, the permittee shall perform weekly facial velocity checks at each natural draft opening to the permanent total enclosure, to determine the average facial velocity at each opening.</w:t>
      </w:r>
    </w:p>
    <w:p w14:paraId="123F8A41" w14:textId="422B4BF3" w:rsidR="0025210C" w:rsidRDefault="0025210C" w:rsidP="0025210C">
      <w:pPr>
        <w:pStyle w:val="Level4Paragraph"/>
      </w:pPr>
      <w:r w:rsidRPr="00D97482">
        <w:t xml:space="preserve">Records shall be maintained of the results of each daily inspection and the weekly air velocity </w:t>
      </w:r>
      <w:proofErr w:type="gramStart"/>
      <w:r w:rsidRPr="00D97482">
        <w:t>measurements, and</w:t>
      </w:r>
      <w:proofErr w:type="gramEnd"/>
      <w:r w:rsidRPr="00D97482">
        <w:t xml:space="preserve"> shall include any corrective actions taken by the permittee.</w:t>
      </w:r>
    </w:p>
    <w:p w14:paraId="2AA7999C" w14:textId="77777777" w:rsidR="00144768" w:rsidRPr="00D97482" w:rsidRDefault="00144768" w:rsidP="00903D19">
      <w:pPr>
        <w:tabs>
          <w:tab w:val="left" w:pos="-48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rFonts w:ascii="Arial" w:hAnsi="Arial" w:cs="Arial"/>
          <w:color w:val="000000"/>
        </w:rPr>
      </w:pPr>
    </w:p>
    <w:p w14:paraId="7ABCBFC6" w14:textId="77777777" w:rsidR="0025210C" w:rsidRPr="00D97482" w:rsidRDefault="0025210C">
      <w:p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rPr>
          <w:rFonts w:ascii="Arial" w:hAnsi="Arial" w:cs="Arial"/>
          <w:b/>
          <w:bCs/>
          <w:i/>
          <w:iCs/>
          <w:color w:val="000000"/>
        </w:rPr>
      </w:pPr>
      <w:r w:rsidRPr="00D97482">
        <w:rPr>
          <w:rFonts w:ascii="Arial" w:hAnsi="Arial" w:cs="Arial"/>
          <w:b/>
          <w:bCs/>
          <w:color w:val="000000"/>
        </w:rPr>
        <w:t>J.34.p</w:t>
      </w:r>
      <w:r w:rsidRPr="00D97482">
        <w:rPr>
          <w:rFonts w:ascii="Arial" w:hAnsi="Arial" w:cs="Arial"/>
          <w:b/>
          <w:bCs/>
          <w:color w:val="000000"/>
        </w:rPr>
        <w:tab/>
      </w:r>
      <w:r>
        <w:rPr>
          <w:rFonts w:ascii="Arial" w:hAnsi="Arial" w:cs="Arial"/>
          <w:b/>
          <w:bCs/>
          <w:color w:val="000000"/>
        </w:rPr>
        <w:tab/>
      </w:r>
      <w:r w:rsidRPr="00D97482">
        <w:rPr>
          <w:rFonts w:ascii="Arial" w:hAnsi="Arial" w:cs="Arial"/>
          <w:b/>
          <w:bCs/>
          <w:color w:val="800000"/>
          <w:u w:val="single"/>
        </w:rPr>
        <w:t>Reporting Requirements</w:t>
      </w:r>
      <w:r w:rsidRPr="00D97482">
        <w:rPr>
          <w:rFonts w:ascii="Arial" w:hAnsi="Arial" w:cs="Arial"/>
          <w:b/>
          <w:bCs/>
          <w:color w:val="000000"/>
        </w:rPr>
        <w:t xml:space="preserve"> for Permanent Total Enclosures </w:t>
      </w:r>
      <w:r w:rsidRPr="00D97482">
        <w:rPr>
          <w:rFonts w:ascii="Arial" w:hAnsi="Arial" w:cs="Arial"/>
          <w:b/>
          <w:bCs/>
          <w:color w:val="000000"/>
          <w:u w:val="single"/>
        </w:rPr>
        <w:t>not</w:t>
      </w:r>
      <w:r w:rsidRPr="00D97482">
        <w:rPr>
          <w:rFonts w:ascii="Arial" w:hAnsi="Arial" w:cs="Arial"/>
          <w:b/>
          <w:bCs/>
          <w:color w:val="000000"/>
        </w:rPr>
        <w:t xml:space="preserve"> necessarily </w:t>
      </w:r>
      <w:r w:rsidRPr="00D97482">
        <w:rPr>
          <w:rFonts w:ascii="Arial" w:hAnsi="Arial" w:cs="Arial"/>
          <w:b/>
          <w:bCs/>
          <w:color w:val="000000"/>
          <w:u w:val="single"/>
        </w:rPr>
        <w:t>meeting</w:t>
      </w:r>
      <w:r w:rsidRPr="00D97482">
        <w:rPr>
          <w:rFonts w:ascii="Arial" w:hAnsi="Arial" w:cs="Arial"/>
          <w:b/>
          <w:bCs/>
          <w:color w:val="000000"/>
        </w:rPr>
        <w:t xml:space="preserve"> the exact natural draft opening, pressure differential, or velocity requirements established in </w:t>
      </w:r>
      <w:r w:rsidRPr="00D97482">
        <w:rPr>
          <w:rFonts w:ascii="Arial" w:hAnsi="Arial" w:cs="Arial"/>
          <w:b/>
          <w:bCs/>
          <w:color w:val="000000"/>
          <w:u w:val="single"/>
        </w:rPr>
        <w:t>Method 204</w:t>
      </w:r>
      <w:r w:rsidRPr="00D97482">
        <w:rPr>
          <w:rFonts w:ascii="Arial" w:hAnsi="Arial" w:cs="Arial"/>
          <w:b/>
          <w:bCs/>
          <w:color w:val="000000"/>
        </w:rPr>
        <w:t xml:space="preserve"> and using an </w:t>
      </w:r>
      <w:r w:rsidRPr="0088144A">
        <w:rPr>
          <w:rFonts w:ascii="Arial" w:hAnsi="Arial" w:cs="Arial"/>
          <w:b/>
          <w:bCs/>
          <w:color w:val="C00000"/>
        </w:rPr>
        <w:t>air flow monitor</w:t>
      </w:r>
      <w:r w:rsidRPr="00D97482">
        <w:rPr>
          <w:rFonts w:ascii="Arial" w:hAnsi="Arial" w:cs="Arial"/>
          <w:b/>
          <w:bCs/>
          <w:color w:val="000000"/>
        </w:rPr>
        <w:t xml:space="preserve"> to demonstrate the enclosure is under negative pressures</w:t>
      </w:r>
    </w:p>
    <w:p w14:paraId="3616016C" w14:textId="77777777" w:rsidR="0025210C" w:rsidRPr="00D97482" w:rsidRDefault="0025210C" w:rsidP="0025210C">
      <w:pPr>
        <w:pStyle w:val="Level4"/>
      </w:pPr>
      <w:r w:rsidRPr="00D97482">
        <w:t>The permittee shall submit quarterly deviation (excursion) reports that identify the following information:</w:t>
      </w:r>
    </w:p>
    <w:p w14:paraId="054154B2" w14:textId="77777777" w:rsidR="0025210C" w:rsidRPr="00D97482" w:rsidRDefault="0025210C" w:rsidP="0025210C">
      <w:pPr>
        <w:pStyle w:val="Level5"/>
      </w:pPr>
      <w:r w:rsidRPr="00D97482">
        <w:t xml:space="preserve">all periods of time during which the air flow indicating strips or other flow indicating device, at any natural draft opening, showed no air flow or air flow in a direction leaving the enclosure; </w:t>
      </w:r>
    </w:p>
    <w:p w14:paraId="365AD694" w14:textId="77777777" w:rsidR="0025210C" w:rsidRPr="00D97482" w:rsidRDefault="0025210C" w:rsidP="0025210C">
      <w:pPr>
        <w:pStyle w:val="Level5"/>
      </w:pPr>
      <w:r w:rsidRPr="00D97482">
        <w:t>all periods of time during which an access door and/or window, not qualifying as a natural draft opening, was left open during operations; and</w:t>
      </w:r>
    </w:p>
    <w:p w14:paraId="55E6C228" w14:textId="77777777" w:rsidR="0025210C" w:rsidRPr="00D97482" w:rsidRDefault="0025210C" w:rsidP="0025210C">
      <w:pPr>
        <w:pStyle w:val="Level5"/>
      </w:pPr>
      <w:r w:rsidRPr="00D97482">
        <w:t>all weekly average facial velocity readings at natural draft openings that were less than the average facial velocity required in this permit.</w:t>
      </w:r>
    </w:p>
    <w:p w14:paraId="10B362EF" w14:textId="77777777" w:rsidR="00144768" w:rsidRPr="00D97482" w:rsidRDefault="00144768" w:rsidP="00903D19">
      <w:pPr>
        <w:tabs>
          <w:tab w:val="left" w:pos="-48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0" w:firstLine="0"/>
        <w:rPr>
          <w:rFonts w:ascii="Arial" w:hAnsi="Arial" w:cs="Arial"/>
          <w:color w:val="000000"/>
        </w:rPr>
      </w:pPr>
    </w:p>
    <w:p w14:paraId="4CE71B9A" w14:textId="77777777" w:rsidR="0025210C" w:rsidRPr="00D97482" w:rsidRDefault="0025210C">
      <w:p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1080"/>
        <w:rPr>
          <w:rFonts w:ascii="Arial" w:hAnsi="Arial" w:cs="Arial"/>
          <w:color w:val="000000"/>
        </w:rPr>
      </w:pPr>
      <w:r w:rsidRPr="00D97482">
        <w:rPr>
          <w:rFonts w:ascii="Arial" w:hAnsi="Arial" w:cs="Arial"/>
          <w:b/>
          <w:bCs/>
          <w:color w:val="000000"/>
        </w:rPr>
        <w:t>J.34.q</w:t>
      </w:r>
      <w:r w:rsidRPr="00D97482">
        <w:rPr>
          <w:rFonts w:ascii="Arial" w:hAnsi="Arial" w:cs="Arial"/>
          <w:b/>
          <w:bCs/>
          <w:color w:val="000000"/>
        </w:rPr>
        <w:tab/>
      </w:r>
      <w:r>
        <w:rPr>
          <w:rFonts w:ascii="Arial" w:hAnsi="Arial" w:cs="Arial"/>
          <w:b/>
          <w:bCs/>
          <w:color w:val="000000"/>
        </w:rPr>
        <w:tab/>
      </w:r>
      <w:r w:rsidRPr="00D97482">
        <w:rPr>
          <w:rFonts w:ascii="Arial" w:hAnsi="Arial" w:cs="Arial"/>
          <w:b/>
          <w:bCs/>
          <w:color w:val="800000"/>
          <w:u w:val="single"/>
        </w:rPr>
        <w:t>Testing Requirements</w:t>
      </w:r>
      <w:r w:rsidRPr="00D97482">
        <w:rPr>
          <w:rFonts w:ascii="Arial" w:hAnsi="Arial" w:cs="Arial"/>
          <w:b/>
          <w:bCs/>
          <w:color w:val="000000"/>
        </w:rPr>
        <w:t xml:space="preserve"> for Permanent Total Enclosures</w:t>
      </w:r>
      <w:r w:rsidRPr="00D97482">
        <w:rPr>
          <w:rFonts w:ascii="Arial" w:hAnsi="Arial" w:cs="Arial"/>
          <w:color w:val="000000"/>
        </w:rPr>
        <w:t xml:space="preserve"> </w:t>
      </w:r>
      <w:r w:rsidRPr="00D97482">
        <w:rPr>
          <w:rFonts w:ascii="Arial" w:hAnsi="Arial" w:cs="Arial"/>
          <w:b/>
          <w:bCs/>
          <w:color w:val="000000"/>
          <w:u w:val="single"/>
        </w:rPr>
        <w:t>not necessarily meeting the exact natural draft opening, pressure differential, or velocity requirements established in Method 204</w:t>
      </w:r>
    </w:p>
    <w:p w14:paraId="591AC64D" w14:textId="77777777" w:rsidR="0025210C" w:rsidRPr="00D97482" w:rsidRDefault="0025210C" w:rsidP="0025210C">
      <w:pPr>
        <w:pStyle w:val="Level4"/>
      </w:pPr>
      <w:r w:rsidRPr="00D97482">
        <w:t>During the compliance demonstration for the permanent total enclosure, the permittee shall use an air flow monitor to measure the average facial velocity of air flow through each natural draft opening.</w:t>
      </w:r>
    </w:p>
    <w:p w14:paraId="73364C44" w14:textId="77777777" w:rsidR="0025210C" w:rsidRPr="00D97482" w:rsidRDefault="0025210C" w:rsidP="0025210C">
      <w:pPr>
        <w:pStyle w:val="Level4Paragraph"/>
      </w:pPr>
      <w:r w:rsidRPr="00D97482">
        <w:t>The continuous inward flow of air shall be verified at least once every 10 minutes for a minimum of 1 hour during the compliance demonstration.  All closed access doors and windows that are not considered natural draft openings shall also be checked once during the compliance demonstration for leakage around their perimeter using smoke tubes or tracer gases.</w:t>
      </w:r>
    </w:p>
    <w:p w14:paraId="0518B3CF" w14:textId="32E25894" w:rsidR="0025210C" w:rsidRDefault="0025210C" w:rsidP="00A733C6">
      <w:pPr>
        <w:tabs>
          <w:tab w:val="left" w:pos="-4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hanging="450"/>
        <w:rPr>
          <w:rFonts w:ascii="Arial" w:hAnsi="Arial" w:cs="Arial"/>
          <w:b/>
          <w:bCs/>
          <w:color w:val="365F91" w:themeColor="accent1" w:themeShade="BF"/>
        </w:rPr>
      </w:pPr>
      <w:r w:rsidRPr="0088144A">
        <w:rPr>
          <w:rFonts w:ascii="Arial" w:hAnsi="Arial" w:cs="Arial"/>
          <w:b/>
          <w:bCs/>
          <w:color w:val="C00000"/>
        </w:rPr>
        <w:t xml:space="preserve">OR </w:t>
      </w:r>
      <w:r w:rsidRPr="0088144A">
        <w:rPr>
          <w:rFonts w:ascii="Arial" w:hAnsi="Arial" w:cs="Arial"/>
          <w:b/>
          <w:bCs/>
          <w:color w:val="365F91" w:themeColor="accent1" w:themeShade="BF"/>
        </w:rPr>
        <w:t xml:space="preserve">use this </w:t>
      </w:r>
      <w:r w:rsidR="00144768" w:rsidRPr="0088144A">
        <w:rPr>
          <w:rFonts w:ascii="Arial" w:hAnsi="Arial" w:cs="Arial"/>
          <w:b/>
          <w:bCs/>
          <w:color w:val="365F91" w:themeColor="accent1" w:themeShade="BF"/>
        </w:rPr>
        <w:t xml:space="preserve">testing </w:t>
      </w:r>
      <w:r w:rsidRPr="0088144A">
        <w:rPr>
          <w:rFonts w:ascii="Arial" w:hAnsi="Arial" w:cs="Arial"/>
          <w:b/>
          <w:bCs/>
          <w:color w:val="365F91" w:themeColor="accent1" w:themeShade="BF"/>
        </w:rPr>
        <w:t>term if there is a requirement or choice to use Method 204, even if the natural draft openings do not meet the distance or surface area requirements of the method</w:t>
      </w:r>
    </w:p>
    <w:p w14:paraId="306CE502" w14:textId="77777777" w:rsidR="00645F0D" w:rsidRPr="00D97482" w:rsidRDefault="00645F0D" w:rsidP="00A733C6">
      <w:pPr>
        <w:tabs>
          <w:tab w:val="left" w:pos="-4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hanging="450"/>
        <w:rPr>
          <w:rFonts w:ascii="Arial" w:hAnsi="Arial" w:cs="Arial"/>
          <w:color w:val="000000"/>
        </w:rPr>
      </w:pPr>
    </w:p>
    <w:p w14:paraId="1FB6BD48" w14:textId="5ACFFCC5" w:rsidR="0025210C" w:rsidRPr="00D97482" w:rsidRDefault="0025210C" w:rsidP="00144768">
      <w:pPr>
        <w:ind w:left="720"/>
        <w:rPr>
          <w:rFonts w:ascii="Arial" w:hAnsi="Arial" w:cs="Arial"/>
          <w:color w:val="000000"/>
        </w:rPr>
      </w:pPr>
      <w:r w:rsidRPr="00D97482">
        <w:rPr>
          <w:rFonts w:ascii="Arial" w:hAnsi="Arial" w:cs="Arial"/>
          <w:b/>
          <w:bCs/>
          <w:color w:val="000000"/>
        </w:rPr>
        <w:t>J.34.g</w:t>
      </w:r>
      <w:r w:rsidRPr="00D97482">
        <w:rPr>
          <w:rFonts w:ascii="Arial" w:hAnsi="Arial" w:cs="Arial"/>
          <w:b/>
          <w:bCs/>
          <w:color w:val="000000"/>
        </w:rPr>
        <w:tab/>
      </w:r>
      <w:r w:rsidRPr="00D97482">
        <w:rPr>
          <w:rFonts w:ascii="Arial" w:hAnsi="Arial" w:cs="Arial"/>
          <w:b/>
          <w:bCs/>
          <w:color w:val="800000"/>
          <w:u w:val="single"/>
        </w:rPr>
        <w:t>Testing Requirements</w:t>
      </w:r>
      <w:r w:rsidRPr="00D97482">
        <w:rPr>
          <w:rFonts w:ascii="Arial" w:hAnsi="Arial" w:cs="Arial"/>
          <w:b/>
          <w:bCs/>
          <w:color w:val="000000"/>
        </w:rPr>
        <w:t xml:space="preserve"> for Permanent Total Enclosures, Method 204</w:t>
      </w:r>
    </w:p>
    <w:p w14:paraId="408825A9" w14:textId="77777777" w:rsidR="0025210C" w:rsidRPr="00D97482" w:rsidRDefault="0025210C" w:rsidP="00144768">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firstLine="0"/>
        <w:rPr>
          <w:rFonts w:ascii="Arial" w:hAnsi="Arial" w:cs="Arial"/>
          <w:color w:val="000000"/>
        </w:rPr>
      </w:pPr>
      <w:r w:rsidRPr="0088144A">
        <w:rPr>
          <w:rFonts w:ascii="Arial" w:hAnsi="Arial" w:cs="Arial"/>
          <w:b/>
          <w:bCs/>
          <w:i/>
          <w:iCs/>
          <w:color w:val="365F91" w:themeColor="accent1" w:themeShade="BF"/>
        </w:rPr>
        <w:lastRenderedPageBreak/>
        <w:t xml:space="preserve">These standard terms and conditions are for the compliance demonstration for any permanent total enclosure installed in accordance with 40 CFR, Part 51, Appendix M, </w:t>
      </w:r>
      <w:r w:rsidRPr="0088144A">
        <w:rPr>
          <w:rFonts w:ascii="Arial" w:hAnsi="Arial" w:cs="Arial"/>
          <w:b/>
          <w:bCs/>
          <w:i/>
          <w:iCs/>
          <w:color w:val="C00000"/>
        </w:rPr>
        <w:t>Method 204</w:t>
      </w:r>
      <w:r w:rsidRPr="0088144A">
        <w:rPr>
          <w:rFonts w:ascii="Arial" w:hAnsi="Arial" w:cs="Arial"/>
          <w:b/>
          <w:bCs/>
          <w:i/>
          <w:iCs/>
          <w:color w:val="365F91" w:themeColor="accent1" w:themeShade="BF"/>
        </w:rPr>
        <w:t>.  Compliance with the Method (including requirements for natural draft openings) shall constitute acceptable assurance of the 100% capture efficiency for all the VOC emissions.</w:t>
      </w:r>
    </w:p>
    <w:p w14:paraId="42198834" w14:textId="77777777" w:rsidR="0025210C" w:rsidRPr="00D97482" w:rsidRDefault="0025210C" w:rsidP="001007A8">
      <w:pPr>
        <w:tabs>
          <w:tab w:val="left" w:pos="-48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340" w:hanging="990"/>
        <w:rPr>
          <w:rFonts w:ascii="Arial" w:hAnsi="Arial" w:cs="Arial"/>
          <w:color w:val="000000"/>
        </w:rPr>
      </w:pPr>
      <w:r w:rsidRPr="0088144A">
        <w:rPr>
          <w:rFonts w:ascii="Arial" w:hAnsi="Arial" w:cs="Arial"/>
          <w:b/>
          <w:bCs/>
          <w:color w:val="C00000"/>
        </w:rPr>
        <w:t>XXXX1:</w:t>
      </w:r>
      <w:r w:rsidRPr="00D97482">
        <w:rPr>
          <w:rFonts w:ascii="Arial" w:hAnsi="Arial" w:cs="Arial"/>
          <w:color w:val="000000"/>
        </w:rPr>
        <w:t xml:space="preserve"> </w:t>
      </w:r>
      <w:r w:rsidRPr="0088144A">
        <w:rPr>
          <w:rFonts w:ascii="Arial" w:hAnsi="Arial" w:cs="Arial"/>
          <w:b/>
          <w:color w:val="365F91" w:themeColor="accent1" w:themeShade="BF"/>
        </w:rPr>
        <w:t xml:space="preserve">fill in the </w:t>
      </w:r>
      <w:r w:rsidR="0088144A">
        <w:rPr>
          <w:rFonts w:ascii="Arial" w:hAnsi="Arial" w:cs="Arial"/>
          <w:b/>
          <w:color w:val="365F91" w:themeColor="accent1" w:themeShade="BF"/>
        </w:rPr>
        <w:t>“</w:t>
      </w:r>
      <w:r w:rsidRPr="0088144A">
        <w:rPr>
          <w:rFonts w:ascii="Arial" w:hAnsi="Arial" w:cs="Arial"/>
          <w:b/>
          <w:color w:val="365F91" w:themeColor="accent1" w:themeShade="BF"/>
        </w:rPr>
        <w:t>test by</w:t>
      </w:r>
      <w:r w:rsidR="0088144A">
        <w:rPr>
          <w:rFonts w:ascii="Arial" w:hAnsi="Arial" w:cs="Arial"/>
          <w:b/>
          <w:color w:val="365F91" w:themeColor="accent1" w:themeShade="BF"/>
        </w:rPr>
        <w:t>”</w:t>
      </w:r>
      <w:r w:rsidRPr="0088144A">
        <w:rPr>
          <w:rFonts w:ascii="Arial" w:hAnsi="Arial" w:cs="Arial"/>
          <w:b/>
          <w:color w:val="365F91" w:themeColor="accent1" w:themeShade="BF"/>
        </w:rPr>
        <w:t xml:space="preserve"> date, as required by the type of permit or situation, for example:</w:t>
      </w:r>
    </w:p>
    <w:p w14:paraId="688B1B7D" w14:textId="77777777" w:rsidR="0025210C" w:rsidRPr="00D97482" w:rsidRDefault="002750F4" w:rsidP="001007A8">
      <w:pPr>
        <w:tabs>
          <w:tab w:val="left" w:pos="-48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firstLine="0"/>
        <w:rPr>
          <w:rFonts w:ascii="Arial" w:hAnsi="Arial" w:cs="Arial"/>
          <w:color w:val="000000"/>
        </w:rPr>
      </w:pPr>
      <w:r>
        <w:rPr>
          <w:rFonts w:ascii="Arial" w:hAnsi="Arial" w:cs="Arial"/>
          <w:color w:val="000000"/>
        </w:rPr>
        <w:t>“</w:t>
      </w:r>
      <w:r w:rsidR="0025210C" w:rsidRPr="00D97482">
        <w:rPr>
          <w:rFonts w:ascii="Arial" w:hAnsi="Arial" w:cs="Arial"/>
          <w:color w:val="000000"/>
        </w:rPr>
        <w:t>within 60 days after achieving the maximum production rate at which the emissions unit will be operated, but not later than 180 days after initial</w:t>
      </w:r>
      <w:r>
        <w:rPr>
          <w:rFonts w:ascii="Arial" w:hAnsi="Arial" w:cs="Arial"/>
          <w:color w:val="000000"/>
        </w:rPr>
        <w:t xml:space="preserve"> startup of such emissions unit”</w:t>
      </w:r>
    </w:p>
    <w:p w14:paraId="3BAA7A21" w14:textId="77777777" w:rsidR="0025210C" w:rsidRPr="00D97482" w:rsidRDefault="002750F4" w:rsidP="001007A8">
      <w:pPr>
        <w:tabs>
          <w:tab w:val="left" w:pos="-48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firstLine="0"/>
        <w:rPr>
          <w:rFonts w:ascii="Arial" w:hAnsi="Arial" w:cs="Arial"/>
          <w:color w:val="000000"/>
        </w:rPr>
      </w:pPr>
      <w:r>
        <w:rPr>
          <w:rFonts w:ascii="Arial" w:hAnsi="Arial" w:cs="Arial"/>
          <w:color w:val="000000"/>
        </w:rPr>
        <w:t>“</w:t>
      </w:r>
      <w:r w:rsidR="0025210C" w:rsidRPr="00D97482">
        <w:rPr>
          <w:rFonts w:ascii="Arial" w:hAnsi="Arial" w:cs="Arial"/>
          <w:color w:val="000000"/>
        </w:rPr>
        <w:t>within the second year after issuance of the permit, and within 12 months</w:t>
      </w:r>
      <w:r>
        <w:rPr>
          <w:rFonts w:ascii="Arial" w:hAnsi="Arial" w:cs="Arial"/>
          <w:color w:val="000000"/>
        </w:rPr>
        <w:t xml:space="preserve"> prior to permit renewal”</w:t>
      </w:r>
    </w:p>
    <w:p w14:paraId="161C1729" w14:textId="77777777" w:rsidR="0025210C" w:rsidRPr="00D97482" w:rsidRDefault="002750F4" w:rsidP="001007A8">
      <w:pPr>
        <w:tabs>
          <w:tab w:val="left" w:pos="-48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firstLine="0"/>
        <w:rPr>
          <w:rFonts w:ascii="Arial" w:hAnsi="Arial" w:cs="Arial"/>
          <w:color w:val="000000"/>
        </w:rPr>
      </w:pPr>
      <w:r>
        <w:rPr>
          <w:rFonts w:ascii="Arial" w:hAnsi="Arial" w:cs="Arial"/>
          <w:color w:val="000000"/>
        </w:rPr>
        <w:t>“</w:t>
      </w:r>
      <w:r w:rsidR="0025210C" w:rsidRPr="00D97482">
        <w:rPr>
          <w:rFonts w:ascii="Arial" w:hAnsi="Arial" w:cs="Arial"/>
          <w:color w:val="000000"/>
        </w:rPr>
        <w:t>6 mo</w:t>
      </w:r>
      <w:r>
        <w:rPr>
          <w:rFonts w:ascii="Arial" w:hAnsi="Arial" w:cs="Arial"/>
          <w:color w:val="000000"/>
        </w:rPr>
        <w:t>nths prior to permit expiration”</w:t>
      </w:r>
    </w:p>
    <w:p w14:paraId="4EB14B32" w14:textId="77777777" w:rsidR="0025210C" w:rsidRPr="00D97482" w:rsidRDefault="0025210C" w:rsidP="0025210C">
      <w:pPr>
        <w:pStyle w:val="Level4"/>
      </w:pPr>
      <w:r w:rsidRPr="00144768">
        <w:rPr>
          <w:u w:val="single"/>
        </w:rPr>
        <w:t>Emission Limitation</w:t>
      </w:r>
      <w:r w:rsidRPr="00D97482">
        <w:t>:</w:t>
      </w:r>
    </w:p>
    <w:p w14:paraId="029EAC10" w14:textId="77777777" w:rsidR="0025210C" w:rsidRPr="00D97482" w:rsidRDefault="0025210C" w:rsidP="0025210C">
      <w:pPr>
        <w:pStyle w:val="Level4Paragraph"/>
      </w:pPr>
      <w:r w:rsidRPr="00D97482">
        <w:t>100% capture of VOC emissions</w:t>
      </w:r>
    </w:p>
    <w:p w14:paraId="1C3B8EB2" w14:textId="77777777" w:rsidR="0025210C" w:rsidRPr="00D97482" w:rsidRDefault="0025210C" w:rsidP="0025210C">
      <w:pPr>
        <w:pStyle w:val="Level4Paragraph"/>
      </w:pPr>
      <w:r w:rsidRPr="00D97482">
        <w:rPr>
          <w:u w:val="single"/>
        </w:rPr>
        <w:t>Applicable Compliance Method</w:t>
      </w:r>
      <w:r w:rsidRPr="00D97482">
        <w:t>:</w:t>
      </w:r>
    </w:p>
    <w:p w14:paraId="33DE14F0" w14:textId="77777777" w:rsidR="0025210C" w:rsidRPr="00D97482" w:rsidRDefault="0025210C" w:rsidP="0025210C">
      <w:pPr>
        <w:pStyle w:val="Level4Paragraph"/>
      </w:pPr>
      <w:r w:rsidRPr="00D97482">
        <w:t>The permittee shall conduct, or have conducted, emission testing for this emissions unit in accordance with the following requirements:</w:t>
      </w:r>
    </w:p>
    <w:p w14:paraId="69D61699" w14:textId="77777777" w:rsidR="0025210C" w:rsidRPr="00D97482" w:rsidRDefault="0025210C" w:rsidP="0025210C">
      <w:pPr>
        <w:pStyle w:val="Level5"/>
      </w:pPr>
      <w:r w:rsidRPr="00D97482">
        <w:t xml:space="preserve">The emission testing shall be conducted </w:t>
      </w:r>
      <w:r w:rsidRPr="00D97482">
        <w:rPr>
          <w:b/>
          <w:bCs/>
          <w:i/>
          <w:iCs/>
        </w:rPr>
        <w:t>XXXX1</w:t>
      </w:r>
    </w:p>
    <w:p w14:paraId="552DDC7F" w14:textId="77777777" w:rsidR="0025210C" w:rsidRPr="00D97482" w:rsidRDefault="0025210C" w:rsidP="0025210C">
      <w:pPr>
        <w:pStyle w:val="Level5"/>
      </w:pPr>
      <w:r w:rsidRPr="00D97482">
        <w:t>The emission testing shall be conducted to demonstrate compliance with the 100% capture efficiency requirement for the permanent total enclosure.  The following test methods shall be employed:</w:t>
      </w:r>
    </w:p>
    <w:p w14:paraId="5B70EA13" w14:textId="77777777" w:rsidR="0025210C" w:rsidRPr="00D97482" w:rsidRDefault="0025210C" w:rsidP="00144768">
      <w:pPr>
        <w:pStyle w:val="Level4Paragraph"/>
        <w:ind w:left="2880"/>
      </w:pPr>
      <w:r w:rsidRPr="00D97482">
        <w:t>Method 204 from 40 CFR Part 51 Appendix M; and</w:t>
      </w:r>
    </w:p>
    <w:p w14:paraId="15D0B0FF" w14:textId="77777777" w:rsidR="0025210C" w:rsidRPr="00D97482" w:rsidRDefault="0025210C" w:rsidP="00144768">
      <w:pPr>
        <w:pStyle w:val="Level4Paragraph"/>
        <w:ind w:left="2880"/>
      </w:pPr>
      <w:r w:rsidRPr="00D97482">
        <w:t>Method 2 from 40 CFR Part 60, Appendix A.</w:t>
      </w:r>
    </w:p>
    <w:p w14:paraId="0222F52A" w14:textId="77777777" w:rsidR="0025210C" w:rsidRPr="00D97482" w:rsidRDefault="0025210C" w:rsidP="0025210C">
      <w:pPr>
        <w:pStyle w:val="Level5"/>
      </w:pPr>
      <w:r w:rsidRPr="00D97482">
        <w:t>During the compliance demonstration for the permanent total enclosure, monitoring devices shall be installed to measure the average facial velocity of the air flow through each natural draft opening.</w:t>
      </w:r>
    </w:p>
    <w:p w14:paraId="12240D86" w14:textId="77777777" w:rsidR="0025210C" w:rsidRPr="00D97482" w:rsidRDefault="0025210C" w:rsidP="0025210C">
      <w:pPr>
        <w:pStyle w:val="Level5"/>
      </w:pPr>
      <w:r w:rsidRPr="00D97482">
        <w:t xml:space="preserve">Method 2 from 40 CFR Part 60, Appendix A shall be conducted to determine the volumetric flow rate of the exhaust stream(s) exiting the permanent total enclosure, corrected to standard conditions.  If the building is being used as the permanent total enclosure, it may be necessary to measure the volumetric flow, corrected to standard conditions, of each gas stream entering the </w:t>
      </w:r>
      <w:r w:rsidR="002750F4">
        <w:t>“</w:t>
      </w:r>
      <w:r w:rsidRPr="00D97482">
        <w:t>enclosure</w:t>
      </w:r>
      <w:r w:rsidR="002750F4">
        <w:t>”</w:t>
      </w:r>
      <w:r w:rsidRPr="00D97482">
        <w:t xml:space="preserve"> through a forced makeup air duct, using Method 2.  The facial velocity (FV) shall be calculated using the following equation:</w:t>
      </w:r>
    </w:p>
    <w:p w14:paraId="0C27892E" w14:textId="77777777" w:rsidR="0025210C" w:rsidRPr="00D97482" w:rsidRDefault="0025210C" w:rsidP="00144768">
      <w:pPr>
        <w:pStyle w:val="Level4Paragraph"/>
        <w:ind w:left="2880"/>
      </w:pPr>
      <w:r w:rsidRPr="00D97482">
        <w:t>FV= (Q</w:t>
      </w:r>
      <w:r w:rsidRPr="00D97482">
        <w:rPr>
          <w:vertAlign w:val="subscript"/>
        </w:rPr>
        <w:t>o</w:t>
      </w:r>
      <w:r w:rsidRPr="00D97482">
        <w:t xml:space="preserve"> - Q</w:t>
      </w:r>
      <w:r w:rsidRPr="00D97482">
        <w:rPr>
          <w:vertAlign w:val="subscript"/>
        </w:rPr>
        <w:t>i</w:t>
      </w:r>
      <w:r w:rsidRPr="00D97482">
        <w:t>) /A</w:t>
      </w:r>
      <w:r w:rsidRPr="00D97482">
        <w:rPr>
          <w:vertAlign w:val="subscript"/>
        </w:rPr>
        <w:t>n</w:t>
      </w:r>
    </w:p>
    <w:p w14:paraId="63C6565E" w14:textId="77777777" w:rsidR="0025210C" w:rsidRPr="00D97482" w:rsidRDefault="0025210C" w:rsidP="00144768">
      <w:pPr>
        <w:pStyle w:val="Level4Paragraph"/>
        <w:ind w:left="2880"/>
      </w:pPr>
      <w:r w:rsidRPr="00D97482">
        <w:t>where:</w:t>
      </w:r>
    </w:p>
    <w:p w14:paraId="4AEC37E1" w14:textId="77777777" w:rsidR="0025210C" w:rsidRPr="00D97482" w:rsidRDefault="0025210C" w:rsidP="006E5495">
      <w:pPr>
        <w:tabs>
          <w:tab w:val="left" w:pos="-480"/>
          <w:tab w:val="left" w:pos="0"/>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s>
        <w:ind w:left="3600"/>
        <w:rPr>
          <w:rFonts w:ascii="Arial" w:hAnsi="Arial" w:cs="Arial"/>
          <w:color w:val="000000"/>
        </w:rPr>
      </w:pPr>
      <w:r w:rsidRPr="00D97482">
        <w:rPr>
          <w:rFonts w:ascii="Arial" w:hAnsi="Arial" w:cs="Arial"/>
          <w:color w:val="000000"/>
        </w:rPr>
        <w:t>Q</w:t>
      </w:r>
      <w:r w:rsidRPr="00D97482">
        <w:rPr>
          <w:rFonts w:ascii="Arial" w:hAnsi="Arial" w:cs="Arial"/>
          <w:color w:val="000000"/>
          <w:vertAlign w:val="subscript"/>
        </w:rPr>
        <w:t>o</w:t>
      </w:r>
      <w:r w:rsidRPr="00D97482">
        <w:rPr>
          <w:rFonts w:ascii="Arial" w:hAnsi="Arial" w:cs="Arial"/>
          <w:color w:val="000000"/>
        </w:rPr>
        <w:tab/>
        <w:t>is the sum of the volumetric flow from all gas streams exiting the enclosure through an exhaust duct or hood;</w:t>
      </w:r>
    </w:p>
    <w:p w14:paraId="63288382" w14:textId="77777777" w:rsidR="0025210C" w:rsidRPr="00D97482" w:rsidRDefault="0025210C" w:rsidP="00144768">
      <w:pPr>
        <w:tabs>
          <w:tab w:val="left" w:pos="-48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rFonts w:ascii="Arial" w:hAnsi="Arial" w:cs="Arial"/>
          <w:color w:val="000000"/>
        </w:rPr>
      </w:pPr>
      <w:r w:rsidRPr="00D97482">
        <w:rPr>
          <w:rFonts w:ascii="Arial" w:hAnsi="Arial" w:cs="Arial"/>
          <w:color w:val="000000"/>
        </w:rPr>
        <w:t>Q</w:t>
      </w:r>
      <w:r w:rsidRPr="00D97482">
        <w:rPr>
          <w:rFonts w:ascii="Arial" w:hAnsi="Arial" w:cs="Arial"/>
          <w:color w:val="000000"/>
          <w:vertAlign w:val="subscript"/>
        </w:rPr>
        <w:t>i</w:t>
      </w:r>
      <w:r w:rsidRPr="00D97482">
        <w:rPr>
          <w:rFonts w:ascii="Arial" w:hAnsi="Arial" w:cs="Arial"/>
          <w:color w:val="000000"/>
          <w:vertAlign w:val="subscript"/>
        </w:rPr>
        <w:tab/>
      </w:r>
      <w:r w:rsidRPr="00D97482">
        <w:rPr>
          <w:rFonts w:ascii="Arial" w:hAnsi="Arial" w:cs="Arial"/>
          <w:color w:val="000000"/>
        </w:rPr>
        <w:t>is the sum of the volumetric flow from all gas streams into the enclosure through a forced makeup air duct, and is equal to zero if there is no forced makeup air into the enclosure; and</w:t>
      </w:r>
    </w:p>
    <w:p w14:paraId="244A0B17" w14:textId="77777777" w:rsidR="0025210C" w:rsidRPr="00D97482" w:rsidRDefault="0025210C" w:rsidP="00144768">
      <w:pPr>
        <w:tabs>
          <w:tab w:val="left" w:pos="-48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rFonts w:ascii="Arial" w:hAnsi="Arial" w:cs="Arial"/>
          <w:color w:val="000000"/>
        </w:rPr>
      </w:pPr>
      <w:r w:rsidRPr="00D97482">
        <w:rPr>
          <w:rFonts w:ascii="Arial" w:hAnsi="Arial" w:cs="Arial"/>
          <w:color w:val="000000"/>
        </w:rPr>
        <w:lastRenderedPageBreak/>
        <w:t>A</w:t>
      </w:r>
      <w:r w:rsidRPr="00D97482">
        <w:rPr>
          <w:rFonts w:ascii="Arial" w:hAnsi="Arial" w:cs="Arial"/>
          <w:color w:val="000000"/>
          <w:vertAlign w:val="subscript"/>
        </w:rPr>
        <w:t>n</w:t>
      </w:r>
      <w:r w:rsidRPr="00D97482">
        <w:rPr>
          <w:rFonts w:ascii="Arial" w:hAnsi="Arial" w:cs="Arial"/>
          <w:color w:val="000000"/>
        </w:rPr>
        <w:tab/>
        <w:t>is the total area of all natural draft openings in the enclosure.</w:t>
      </w:r>
    </w:p>
    <w:p w14:paraId="4798244E" w14:textId="77777777" w:rsidR="0025210C" w:rsidRPr="00D97482" w:rsidRDefault="0025210C" w:rsidP="0025210C">
      <w:pPr>
        <w:pStyle w:val="Level5"/>
      </w:pPr>
      <w:r w:rsidRPr="00D97482">
        <w:t>If the average facial velocity is measured at greater than 500 feet per minute (9,000 m/hr), the direction of air flow shall be assumed to be inward at all times during the compliance demonstration.  If the average facial velocity is measured at less than 500 feet per minute, the continuous inward flow of air shall be verified at least once every 10 minutes for a minimum of 1 hour during the compliance demonstration, either by checking the flow or pressure meter(s) or through the use of streamers, smoke tubes, or tracer gases.  All closed access doors and windows that are not considered natural draft openings shall also be checked once during the compliance demonstration for leakage around their perimeters using smoke tubes or tracer gases.</w:t>
      </w:r>
    </w:p>
    <w:p w14:paraId="32B5B1F5" w14:textId="77777777" w:rsidR="0025210C" w:rsidRPr="00D97482" w:rsidRDefault="0025210C" w:rsidP="0025210C">
      <w:pPr>
        <w:pStyle w:val="Level5"/>
      </w:pPr>
      <w:r w:rsidRPr="00D97482">
        <w:t>The permittee shall also measure and record the following information for the permanent total enclosure and each natural draft opening:</w:t>
      </w:r>
    </w:p>
    <w:p w14:paraId="7F78D3E0" w14:textId="77777777" w:rsidR="0025210C" w:rsidRPr="00D97482" w:rsidRDefault="0025210C" w:rsidP="0025210C">
      <w:pPr>
        <w:pStyle w:val="Level6"/>
      </w:pPr>
      <w:r w:rsidRPr="00D97482">
        <w:t>the diameter of each natural draft opening;</w:t>
      </w:r>
    </w:p>
    <w:p w14:paraId="59652A57" w14:textId="77777777" w:rsidR="0025210C" w:rsidRPr="00D97482" w:rsidRDefault="0025210C" w:rsidP="0025210C">
      <w:pPr>
        <w:pStyle w:val="Level6"/>
      </w:pPr>
      <w:r w:rsidRPr="00D97482">
        <w:t>the distance measured from each natural draft opening to each VOC emitting point in the process;</w:t>
      </w:r>
    </w:p>
    <w:p w14:paraId="19163016" w14:textId="77777777" w:rsidR="0025210C" w:rsidRPr="00D97482" w:rsidRDefault="0025210C" w:rsidP="0025210C">
      <w:pPr>
        <w:pStyle w:val="Level6"/>
      </w:pPr>
      <w:r w:rsidRPr="00D97482">
        <w:t>the distance measured from each exhaust duct or hood in the enclosure to each natural draft opening;</w:t>
      </w:r>
    </w:p>
    <w:p w14:paraId="033F85BA" w14:textId="77777777" w:rsidR="0025210C" w:rsidRPr="00D97482" w:rsidRDefault="0025210C" w:rsidP="0025210C">
      <w:pPr>
        <w:pStyle w:val="Level6"/>
      </w:pPr>
      <w:r w:rsidRPr="00D97482">
        <w:t>the total surface area of each natural draft opening and the surface area of the enclosure</w:t>
      </w:r>
      <w:r w:rsidR="000E7D7E">
        <w:t>’</w:t>
      </w:r>
      <w:r w:rsidRPr="00D97482">
        <w:t>s four walls, floor, and ceiling; and</w:t>
      </w:r>
    </w:p>
    <w:p w14:paraId="36F9D9DB" w14:textId="77777777" w:rsidR="0025210C" w:rsidRPr="00D97482" w:rsidRDefault="0025210C" w:rsidP="0025210C">
      <w:pPr>
        <w:pStyle w:val="Level6"/>
      </w:pPr>
      <w:r w:rsidRPr="00D97482">
        <w:t>the ratio of the total surface area (sum) of all natural draft openings to the total surface area of the permanent total enclosure.</w:t>
      </w:r>
    </w:p>
    <w:p w14:paraId="2A2783A0" w14:textId="77777777" w:rsidR="0025210C" w:rsidRPr="00D97482" w:rsidRDefault="0025210C" w:rsidP="0025210C">
      <w:pPr>
        <w:pStyle w:val="Level5"/>
      </w:pPr>
      <w:r w:rsidRPr="00D97482">
        <w:t>The testing shall be conducted while the emissions unit is operating at or near its maximum capacity, unless otherwise specified or approved by the Ohio EPA.</w:t>
      </w:r>
    </w:p>
    <w:p w14:paraId="48F14C2B" w14:textId="77777777" w:rsidR="0025210C" w:rsidRPr="00D97482" w:rsidRDefault="0025210C" w:rsidP="0025210C">
      <w:pPr>
        <w:pStyle w:val="Level4Paragraph"/>
      </w:pPr>
      <w:r w:rsidRPr="00D97482">
        <w:t>Not later than 30 days prior to the proposed test date(s), the permittee shall submit an "Intent to Test" notification to the appropriate Ohio EPA District Office or local air agency.  The "Intent to Test" notification shall describe in detail the proposed test methods and procedures, the emissions unit operating parameters, the time(s) and date(s) of the test(s), and the person(s) who will be conducting the test(s).  Failure to submit such notification for review and approval prior to the test(s) may result in the Ohio EPA District Office</w:t>
      </w:r>
      <w:r w:rsidR="000E7D7E">
        <w:t>’</w:t>
      </w:r>
      <w:r w:rsidRPr="00D97482">
        <w:t>s or local air agency</w:t>
      </w:r>
      <w:r w:rsidR="000E7D7E">
        <w:t>’</w:t>
      </w:r>
      <w:r w:rsidRPr="00D97482">
        <w:t>s refusal to accept the results of the emission test(s).</w:t>
      </w:r>
    </w:p>
    <w:p w14:paraId="6C03EC8E" w14:textId="77777777" w:rsidR="0025210C" w:rsidRPr="00D97482" w:rsidRDefault="0025210C" w:rsidP="0025210C">
      <w:pPr>
        <w:pStyle w:val="Level4Paragraph"/>
      </w:pPr>
      <w:r w:rsidRPr="00D97482">
        <w:t>Personnel from the appropriate Ohio EPA District Office or local air agency shall be permitted to witness the test(s), examine the testing equipment, and acquire data and information necessary to ensure that the operation of the emissions unit and the testing procedures provide a valid characterization of the emissions from the emissions unit and/or the performance of the control equipment.</w:t>
      </w:r>
    </w:p>
    <w:p w14:paraId="6D96E2BE" w14:textId="77777777" w:rsidR="0025210C" w:rsidRPr="00D97482" w:rsidRDefault="0025210C" w:rsidP="0025210C">
      <w:pPr>
        <w:pStyle w:val="Level4Paragraph"/>
      </w:pPr>
      <w:r w:rsidRPr="00D97482">
        <w:t>A comprehensive written report on the results of the emissions test(s) shall be signed by the person or persons responsible for the tests and submitted to the appropriate Ohio EPA District Office or local air agency within 30 days following completion of the test(s).  The permittee may request additional time for the submittal of the written report, where warranted, with prior approval from the Ohio EPA.</w:t>
      </w:r>
    </w:p>
    <w:p w14:paraId="5085873D" w14:textId="77777777" w:rsidR="0025210C" w:rsidRPr="00D97482" w:rsidRDefault="0025210C" w:rsidP="0025210C">
      <w:pPr>
        <w:pStyle w:val="Level4Paragraph"/>
      </w:pPr>
      <w:r w:rsidRPr="00D97482">
        <w:t>Failure to submit such notification for review and approval prior to the test(s) may result in the Ohio EPA's refusal to accept the results of the emission test(s).</w:t>
      </w:r>
    </w:p>
    <w:p w14:paraId="3AADA8C7" w14:textId="244F6B4C" w:rsidR="0025210C" w:rsidRPr="007E07FD" w:rsidRDefault="0025210C" w:rsidP="007E07FD">
      <w:pPr>
        <w:pStyle w:val="Level4Paragraph"/>
        <w:rPr>
          <w:sz w:val="20"/>
          <w:szCs w:val="20"/>
        </w:rPr>
      </w:pPr>
      <w:r w:rsidRPr="00144768">
        <w:rPr>
          <w:sz w:val="20"/>
          <w:szCs w:val="20"/>
        </w:rPr>
        <w:t>[40 CFR 51, Appendix M, Method 204]</w:t>
      </w:r>
    </w:p>
    <w:sectPr w:rsidR="0025210C" w:rsidRPr="007E07FD" w:rsidSect="00144768">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9527C"/>
    <w:multiLevelType w:val="multilevel"/>
    <w:tmpl w:val="D8666098"/>
    <w:lvl w:ilvl="0">
      <w:start w:val="1"/>
      <w:numFmt w:val="upperLetter"/>
      <w:pStyle w:val="Level1"/>
      <w:lvlText w:val="%1."/>
      <w:lvlJc w:val="left"/>
      <w:pPr>
        <w:ind w:left="720" w:hanging="720"/>
      </w:pPr>
      <w:rPr>
        <w:rFonts w:hint="default"/>
      </w:rPr>
    </w:lvl>
    <w:lvl w:ilvl="1">
      <w:start w:val="1"/>
      <w:numFmt w:val="decimal"/>
      <w:pStyle w:val="Level2"/>
      <w:lvlText w:val="%2."/>
      <w:lvlJc w:val="left"/>
      <w:pPr>
        <w:ind w:left="720" w:hanging="720"/>
      </w:pPr>
      <w:rPr>
        <w:rFonts w:hint="default"/>
      </w:rPr>
    </w:lvl>
    <w:lvl w:ilvl="2">
      <w:start w:val="1"/>
      <w:numFmt w:val="lowerLetter"/>
      <w:pStyle w:val="Level3"/>
      <w:lvlText w:val="%3)"/>
      <w:lvlJc w:val="right"/>
      <w:pPr>
        <w:ind w:left="1440" w:hanging="720"/>
      </w:pPr>
      <w:rPr>
        <w:rFonts w:hint="default"/>
      </w:rPr>
    </w:lvl>
    <w:lvl w:ilvl="3">
      <w:start w:val="1"/>
      <w:numFmt w:val="decimal"/>
      <w:pStyle w:val="Level4"/>
      <w:lvlText w:val="(%4)"/>
      <w:lvlJc w:val="left"/>
      <w:pPr>
        <w:ind w:left="2160" w:hanging="720"/>
      </w:pPr>
      <w:rPr>
        <w:rFonts w:hint="default"/>
      </w:rPr>
    </w:lvl>
    <w:lvl w:ilvl="4">
      <w:start w:val="1"/>
      <w:numFmt w:val="lowerLetter"/>
      <w:pStyle w:val="Level5"/>
      <w:lvlText w:val="%5."/>
      <w:lvlJc w:val="left"/>
      <w:pPr>
        <w:ind w:left="2880" w:hanging="720"/>
      </w:pPr>
      <w:rPr>
        <w:rFonts w:hint="default"/>
      </w:rPr>
    </w:lvl>
    <w:lvl w:ilvl="5">
      <w:start w:val="1"/>
      <w:numFmt w:val="lowerRoman"/>
      <w:pStyle w:val="Level6"/>
      <w:lvlText w:val="%6."/>
      <w:lvlJc w:val="right"/>
      <w:pPr>
        <w:ind w:left="3600" w:hanging="720"/>
      </w:pPr>
      <w:rPr>
        <w:rFonts w:hint="default"/>
      </w:rPr>
    </w:lvl>
    <w:lvl w:ilvl="6">
      <w:start w:val="1"/>
      <w:numFmt w:val="lowerLetter"/>
      <w:pStyle w:val="Level7"/>
      <w:lvlText w:val="(%7)"/>
      <w:lvlJc w:val="left"/>
      <w:pPr>
        <w:ind w:left="4320" w:hanging="720"/>
      </w:pPr>
      <w:rPr>
        <w:rFonts w:hint="default"/>
      </w:rPr>
    </w:lvl>
    <w:lvl w:ilvl="7">
      <w:start w:val="1"/>
      <w:numFmt w:val="lowerRoman"/>
      <w:pStyle w:val="Level8"/>
      <w:lvlText w:val="(%8)"/>
      <w:lvlJc w:val="left"/>
      <w:pPr>
        <w:ind w:left="5040" w:hanging="720"/>
      </w:pPr>
      <w:rPr>
        <w:rFonts w:hint="default"/>
      </w:rPr>
    </w:lvl>
    <w:lvl w:ilvl="8">
      <w:start w:val="1"/>
      <w:numFmt w:val="decimal"/>
      <w:pStyle w:val="Level9"/>
      <w:lvlText w:val="%9)"/>
      <w:lvlJc w:val="right"/>
      <w:pPr>
        <w:ind w:left="5760" w:hanging="720"/>
      </w:pPr>
      <w:rPr>
        <w:rFonts w:hint="default"/>
      </w:rPr>
    </w:lvl>
  </w:abstractNum>
  <w:num w:numId="1" w16cid:durableId="548491800">
    <w:abstractNumId w:val="0"/>
  </w:num>
  <w:num w:numId="2" w16cid:durableId="1622103242">
    <w:abstractNumId w:val="0"/>
  </w:num>
  <w:num w:numId="3" w16cid:durableId="1658462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2650562">
    <w:abstractNumId w:val="0"/>
  </w:num>
  <w:num w:numId="5" w16cid:durableId="901405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3365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110C1"/>
    <w:rsid w:val="000967B6"/>
    <w:rsid w:val="000E27FD"/>
    <w:rsid w:val="000E376F"/>
    <w:rsid w:val="000E7D7E"/>
    <w:rsid w:val="001007A8"/>
    <w:rsid w:val="00144768"/>
    <w:rsid w:val="001B7EA6"/>
    <w:rsid w:val="00210E9E"/>
    <w:rsid w:val="002110C1"/>
    <w:rsid w:val="00230335"/>
    <w:rsid w:val="00244B46"/>
    <w:rsid w:val="0025210C"/>
    <w:rsid w:val="002750F4"/>
    <w:rsid w:val="003460BE"/>
    <w:rsid w:val="00387419"/>
    <w:rsid w:val="00395DE5"/>
    <w:rsid w:val="00645F0D"/>
    <w:rsid w:val="006E5495"/>
    <w:rsid w:val="006F16F3"/>
    <w:rsid w:val="007657AE"/>
    <w:rsid w:val="00787D73"/>
    <w:rsid w:val="007E07FD"/>
    <w:rsid w:val="0088144A"/>
    <w:rsid w:val="00903D19"/>
    <w:rsid w:val="00A239B2"/>
    <w:rsid w:val="00A72A50"/>
    <w:rsid w:val="00A733C6"/>
    <w:rsid w:val="00A94144"/>
    <w:rsid w:val="00AD55F1"/>
    <w:rsid w:val="00AF550A"/>
    <w:rsid w:val="00BA27FC"/>
    <w:rsid w:val="00C876B7"/>
    <w:rsid w:val="00E066C0"/>
    <w:rsid w:val="00E742D3"/>
    <w:rsid w:val="00ED288B"/>
    <w:rsid w:val="00F47925"/>
    <w:rsid w:val="00F84B06"/>
    <w:rsid w:val="00F96527"/>
    <w:rsid w:val="00FF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8C36"/>
  <w15:docId w15:val="{E699E3A3-003B-4ACF-86B3-F8D0DC88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9B2"/>
    <w:pPr>
      <w:spacing w:after="220"/>
      <w:ind w:left="2160" w:hanging="72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qFormat/>
    <w:rsid w:val="00787D73"/>
    <w:pPr>
      <w:numPr>
        <w:numId w:val="4"/>
      </w:numPr>
    </w:pPr>
    <w:rPr>
      <w:rFonts w:ascii="Arial" w:hAnsi="Arial" w:cs="Arial"/>
    </w:rPr>
  </w:style>
  <w:style w:type="paragraph" w:customStyle="1" w:styleId="Level2">
    <w:name w:val="Level 2"/>
    <w:basedOn w:val="Normal"/>
    <w:link w:val="Level2Char"/>
    <w:qFormat/>
    <w:rsid w:val="00787D73"/>
    <w:pPr>
      <w:numPr>
        <w:ilvl w:val="1"/>
        <w:numId w:val="4"/>
      </w:numPr>
    </w:pPr>
    <w:rPr>
      <w:rFonts w:ascii="Arial" w:hAnsi="Arial" w:cs="Arial"/>
      <w:b/>
    </w:rPr>
  </w:style>
  <w:style w:type="character" w:customStyle="1" w:styleId="Level1Char">
    <w:name w:val="Level 1 Char"/>
    <w:basedOn w:val="DefaultParagraphFont"/>
    <w:link w:val="Level1"/>
    <w:rsid w:val="00787D73"/>
    <w:rPr>
      <w:rFonts w:ascii="Arial" w:hAnsi="Arial" w:cs="Arial"/>
      <w:sz w:val="22"/>
      <w:szCs w:val="22"/>
    </w:rPr>
  </w:style>
  <w:style w:type="paragraph" w:customStyle="1" w:styleId="Level3">
    <w:name w:val="Level 3"/>
    <w:basedOn w:val="Normal"/>
    <w:link w:val="Level3Char"/>
    <w:qFormat/>
    <w:rsid w:val="00787D73"/>
    <w:pPr>
      <w:numPr>
        <w:ilvl w:val="2"/>
        <w:numId w:val="4"/>
      </w:numPr>
    </w:pPr>
    <w:rPr>
      <w:rFonts w:ascii="Arial" w:hAnsi="Arial" w:cs="Arial"/>
    </w:rPr>
  </w:style>
  <w:style w:type="character" w:customStyle="1" w:styleId="Level2Char">
    <w:name w:val="Level 2 Char"/>
    <w:basedOn w:val="DefaultParagraphFont"/>
    <w:link w:val="Level2"/>
    <w:rsid w:val="00787D73"/>
    <w:rPr>
      <w:rFonts w:ascii="Arial" w:hAnsi="Arial" w:cs="Arial"/>
      <w:b/>
      <w:sz w:val="22"/>
      <w:szCs w:val="22"/>
    </w:rPr>
  </w:style>
  <w:style w:type="paragraph" w:customStyle="1" w:styleId="Level4">
    <w:name w:val="Level 4"/>
    <w:basedOn w:val="Normal"/>
    <w:link w:val="Level4Char"/>
    <w:qFormat/>
    <w:rsid w:val="00787D73"/>
    <w:pPr>
      <w:numPr>
        <w:ilvl w:val="3"/>
        <w:numId w:val="4"/>
      </w:numPr>
    </w:pPr>
    <w:rPr>
      <w:rFonts w:ascii="Arial" w:hAnsi="Arial" w:cs="Arial"/>
    </w:rPr>
  </w:style>
  <w:style w:type="character" w:customStyle="1" w:styleId="Level3Char">
    <w:name w:val="Level 3 Char"/>
    <w:basedOn w:val="DefaultParagraphFont"/>
    <w:link w:val="Level3"/>
    <w:rsid w:val="00787D73"/>
    <w:rPr>
      <w:rFonts w:ascii="Arial" w:hAnsi="Arial" w:cs="Arial"/>
      <w:sz w:val="22"/>
      <w:szCs w:val="22"/>
    </w:rPr>
  </w:style>
  <w:style w:type="paragraph" w:customStyle="1" w:styleId="Level5">
    <w:name w:val="Level 5"/>
    <w:basedOn w:val="Normal"/>
    <w:link w:val="Level5Char"/>
    <w:qFormat/>
    <w:rsid w:val="00787D73"/>
    <w:pPr>
      <w:numPr>
        <w:ilvl w:val="4"/>
        <w:numId w:val="4"/>
      </w:numPr>
    </w:pPr>
    <w:rPr>
      <w:rFonts w:ascii="Arial" w:hAnsi="Arial" w:cs="Arial"/>
    </w:rPr>
  </w:style>
  <w:style w:type="character" w:customStyle="1" w:styleId="Level4Char">
    <w:name w:val="Level 4 Char"/>
    <w:basedOn w:val="DefaultParagraphFont"/>
    <w:link w:val="Level4"/>
    <w:rsid w:val="00787D73"/>
    <w:rPr>
      <w:rFonts w:ascii="Arial" w:hAnsi="Arial" w:cs="Arial"/>
      <w:sz w:val="22"/>
      <w:szCs w:val="22"/>
    </w:rPr>
  </w:style>
  <w:style w:type="paragraph" w:customStyle="1" w:styleId="Level6">
    <w:name w:val="Level 6"/>
    <w:basedOn w:val="Normal"/>
    <w:link w:val="Level6Char"/>
    <w:qFormat/>
    <w:rsid w:val="00787D73"/>
    <w:pPr>
      <w:numPr>
        <w:ilvl w:val="5"/>
        <w:numId w:val="4"/>
      </w:numPr>
    </w:pPr>
    <w:rPr>
      <w:rFonts w:ascii="Arial" w:hAnsi="Arial" w:cs="Arial"/>
    </w:rPr>
  </w:style>
  <w:style w:type="character" w:customStyle="1" w:styleId="Level5Char">
    <w:name w:val="Level 5 Char"/>
    <w:basedOn w:val="DefaultParagraphFont"/>
    <w:link w:val="Level5"/>
    <w:rsid w:val="00787D73"/>
    <w:rPr>
      <w:rFonts w:ascii="Arial" w:hAnsi="Arial" w:cs="Arial"/>
      <w:sz w:val="22"/>
      <w:szCs w:val="22"/>
    </w:rPr>
  </w:style>
  <w:style w:type="paragraph" w:customStyle="1" w:styleId="Level7">
    <w:name w:val="Level 7"/>
    <w:basedOn w:val="Normal"/>
    <w:link w:val="Level7Char"/>
    <w:qFormat/>
    <w:rsid w:val="00787D73"/>
    <w:pPr>
      <w:numPr>
        <w:ilvl w:val="6"/>
        <w:numId w:val="4"/>
      </w:numPr>
    </w:pPr>
    <w:rPr>
      <w:rFonts w:ascii="Arial" w:hAnsi="Arial" w:cs="Arial"/>
    </w:rPr>
  </w:style>
  <w:style w:type="character" w:customStyle="1" w:styleId="Level6Char">
    <w:name w:val="Level 6 Char"/>
    <w:basedOn w:val="DefaultParagraphFont"/>
    <w:link w:val="Level6"/>
    <w:rsid w:val="00787D73"/>
    <w:rPr>
      <w:rFonts w:ascii="Arial" w:hAnsi="Arial" w:cs="Arial"/>
      <w:sz w:val="22"/>
      <w:szCs w:val="22"/>
    </w:rPr>
  </w:style>
  <w:style w:type="paragraph" w:customStyle="1" w:styleId="Level8">
    <w:name w:val="Level 8"/>
    <w:basedOn w:val="Normal"/>
    <w:link w:val="Level8Char"/>
    <w:qFormat/>
    <w:rsid w:val="00787D73"/>
    <w:pPr>
      <w:numPr>
        <w:ilvl w:val="7"/>
        <w:numId w:val="4"/>
      </w:numPr>
    </w:pPr>
    <w:rPr>
      <w:rFonts w:ascii="Arial" w:hAnsi="Arial" w:cs="Arial"/>
    </w:rPr>
  </w:style>
  <w:style w:type="character" w:customStyle="1" w:styleId="Level7Char">
    <w:name w:val="Level 7 Char"/>
    <w:basedOn w:val="DefaultParagraphFont"/>
    <w:link w:val="Level7"/>
    <w:rsid w:val="00787D73"/>
    <w:rPr>
      <w:rFonts w:ascii="Arial" w:hAnsi="Arial" w:cs="Arial"/>
      <w:sz w:val="22"/>
      <w:szCs w:val="22"/>
    </w:rPr>
  </w:style>
  <w:style w:type="paragraph" w:customStyle="1" w:styleId="Level9">
    <w:name w:val="Level 9"/>
    <w:basedOn w:val="Normal"/>
    <w:link w:val="Level9Char"/>
    <w:qFormat/>
    <w:rsid w:val="00787D73"/>
    <w:pPr>
      <w:numPr>
        <w:ilvl w:val="8"/>
        <w:numId w:val="4"/>
      </w:numPr>
    </w:pPr>
    <w:rPr>
      <w:rFonts w:ascii="Arial" w:hAnsi="Arial" w:cs="Arial"/>
    </w:rPr>
  </w:style>
  <w:style w:type="character" w:customStyle="1" w:styleId="Level8Char">
    <w:name w:val="Level 8 Char"/>
    <w:basedOn w:val="DefaultParagraphFont"/>
    <w:link w:val="Level8"/>
    <w:rsid w:val="00787D73"/>
    <w:rPr>
      <w:rFonts w:ascii="Arial" w:hAnsi="Arial" w:cs="Arial"/>
      <w:sz w:val="22"/>
      <w:szCs w:val="22"/>
    </w:rPr>
  </w:style>
  <w:style w:type="paragraph" w:customStyle="1" w:styleId="Level4Paragraph">
    <w:name w:val="Level 4 Paragraph"/>
    <w:basedOn w:val="Level1"/>
    <w:link w:val="Level4ParagraphChar"/>
    <w:qFormat/>
    <w:rsid w:val="00787D73"/>
    <w:pPr>
      <w:numPr>
        <w:numId w:val="0"/>
      </w:numPr>
      <w:ind w:left="2160"/>
    </w:pPr>
  </w:style>
  <w:style w:type="character" w:customStyle="1" w:styleId="Level9Char">
    <w:name w:val="Level 9 Char"/>
    <w:basedOn w:val="DefaultParagraphFont"/>
    <w:link w:val="Level9"/>
    <w:rsid w:val="00787D73"/>
    <w:rPr>
      <w:rFonts w:ascii="Arial" w:hAnsi="Arial" w:cs="Arial"/>
      <w:sz w:val="22"/>
      <w:szCs w:val="22"/>
    </w:rPr>
  </w:style>
  <w:style w:type="paragraph" w:customStyle="1" w:styleId="Level5Paragraph">
    <w:name w:val="Level 5 Paragraph"/>
    <w:basedOn w:val="Level1"/>
    <w:link w:val="Level5ParagraphChar"/>
    <w:qFormat/>
    <w:rsid w:val="00787D73"/>
    <w:pPr>
      <w:numPr>
        <w:numId w:val="0"/>
      </w:numPr>
      <w:ind w:left="2880"/>
    </w:pPr>
  </w:style>
  <w:style w:type="character" w:customStyle="1" w:styleId="Level4ParagraphChar">
    <w:name w:val="Level 4 Paragraph Char"/>
    <w:basedOn w:val="Level1Char"/>
    <w:link w:val="Level4Paragraph"/>
    <w:rsid w:val="00787D73"/>
    <w:rPr>
      <w:rFonts w:ascii="Arial" w:hAnsi="Arial" w:cs="Arial"/>
      <w:sz w:val="22"/>
      <w:szCs w:val="22"/>
    </w:rPr>
  </w:style>
  <w:style w:type="paragraph" w:customStyle="1" w:styleId="Level6Paragraph">
    <w:name w:val="Level 6 Paragraph"/>
    <w:basedOn w:val="Level1"/>
    <w:link w:val="Level6ParagraphChar"/>
    <w:qFormat/>
    <w:rsid w:val="00787D73"/>
    <w:pPr>
      <w:numPr>
        <w:numId w:val="0"/>
      </w:numPr>
      <w:ind w:left="3600"/>
    </w:pPr>
  </w:style>
  <w:style w:type="character" w:customStyle="1" w:styleId="Level5ParagraphChar">
    <w:name w:val="Level 5 Paragraph Char"/>
    <w:basedOn w:val="Level1Char"/>
    <w:link w:val="Level5Paragraph"/>
    <w:rsid w:val="00787D73"/>
    <w:rPr>
      <w:rFonts w:ascii="Arial" w:hAnsi="Arial" w:cs="Arial"/>
      <w:sz w:val="22"/>
      <w:szCs w:val="22"/>
    </w:rPr>
  </w:style>
  <w:style w:type="paragraph" w:customStyle="1" w:styleId="Level7Paragraph">
    <w:name w:val="Level 7 Paragraph"/>
    <w:basedOn w:val="Level1"/>
    <w:link w:val="Level7ParagraphChar"/>
    <w:qFormat/>
    <w:rsid w:val="00787D73"/>
    <w:pPr>
      <w:numPr>
        <w:numId w:val="0"/>
      </w:numPr>
      <w:ind w:left="4320"/>
    </w:pPr>
  </w:style>
  <w:style w:type="character" w:customStyle="1" w:styleId="Level6ParagraphChar">
    <w:name w:val="Level 6 Paragraph Char"/>
    <w:basedOn w:val="Level1Char"/>
    <w:link w:val="Level6Paragraph"/>
    <w:rsid w:val="00787D73"/>
    <w:rPr>
      <w:rFonts w:ascii="Arial" w:hAnsi="Arial" w:cs="Arial"/>
      <w:sz w:val="22"/>
      <w:szCs w:val="22"/>
    </w:rPr>
  </w:style>
  <w:style w:type="paragraph" w:customStyle="1" w:styleId="Level8Paragraph">
    <w:name w:val="Level 8 Paragraph"/>
    <w:basedOn w:val="Level1"/>
    <w:link w:val="Level8ParagraphChar"/>
    <w:qFormat/>
    <w:rsid w:val="00787D73"/>
    <w:pPr>
      <w:numPr>
        <w:numId w:val="0"/>
      </w:numPr>
      <w:ind w:left="5040"/>
    </w:pPr>
  </w:style>
  <w:style w:type="character" w:customStyle="1" w:styleId="Level7ParagraphChar">
    <w:name w:val="Level 7 Paragraph Char"/>
    <w:basedOn w:val="Level1Char"/>
    <w:link w:val="Level7Paragraph"/>
    <w:rsid w:val="00787D73"/>
    <w:rPr>
      <w:rFonts w:ascii="Arial" w:hAnsi="Arial" w:cs="Arial"/>
      <w:sz w:val="22"/>
      <w:szCs w:val="22"/>
    </w:rPr>
  </w:style>
  <w:style w:type="paragraph" w:customStyle="1" w:styleId="Level9Paragraph">
    <w:name w:val="Level 9 Paragraph"/>
    <w:basedOn w:val="Level1"/>
    <w:link w:val="Level9ParagraphChar"/>
    <w:qFormat/>
    <w:rsid w:val="00787D73"/>
    <w:pPr>
      <w:numPr>
        <w:numId w:val="0"/>
      </w:numPr>
      <w:ind w:left="5760"/>
    </w:pPr>
  </w:style>
  <w:style w:type="character" w:customStyle="1" w:styleId="Level8ParagraphChar">
    <w:name w:val="Level 8 Paragraph Char"/>
    <w:basedOn w:val="Level1Char"/>
    <w:link w:val="Level8Paragraph"/>
    <w:rsid w:val="00787D73"/>
    <w:rPr>
      <w:rFonts w:ascii="Arial" w:hAnsi="Arial" w:cs="Arial"/>
      <w:sz w:val="22"/>
      <w:szCs w:val="22"/>
    </w:rPr>
  </w:style>
  <w:style w:type="paragraph" w:customStyle="1" w:styleId="Level3Paragraph">
    <w:name w:val="Level 3 Paragraph"/>
    <w:basedOn w:val="Level1"/>
    <w:link w:val="Level3ParagraphChar"/>
    <w:qFormat/>
    <w:rsid w:val="00787D73"/>
    <w:pPr>
      <w:numPr>
        <w:numId w:val="0"/>
      </w:numPr>
      <w:ind w:left="1440"/>
    </w:pPr>
  </w:style>
  <w:style w:type="character" w:customStyle="1" w:styleId="Level9ParagraphChar">
    <w:name w:val="Level 9 Paragraph Char"/>
    <w:basedOn w:val="Level1Char"/>
    <w:link w:val="Level9Paragraph"/>
    <w:rsid w:val="00787D73"/>
    <w:rPr>
      <w:rFonts w:ascii="Arial" w:hAnsi="Arial" w:cs="Arial"/>
      <w:sz w:val="22"/>
      <w:szCs w:val="22"/>
    </w:rPr>
  </w:style>
  <w:style w:type="character" w:customStyle="1" w:styleId="Level3ParagraphChar">
    <w:name w:val="Level 3 Paragraph Char"/>
    <w:basedOn w:val="Level1Char"/>
    <w:link w:val="Level3Paragraph"/>
    <w:rsid w:val="00787D73"/>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Braun</dc:creator>
  <cp:keywords/>
  <dc:description/>
  <cp:lastModifiedBy>Kessler, Leah</cp:lastModifiedBy>
  <cp:revision>13</cp:revision>
  <dcterms:created xsi:type="dcterms:W3CDTF">2008-06-11T17:57:00Z</dcterms:created>
  <dcterms:modified xsi:type="dcterms:W3CDTF">2022-09-15T17:15:00Z</dcterms:modified>
</cp:coreProperties>
</file>