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3AEB" w14:textId="77777777" w:rsidR="00E36890" w:rsidRDefault="00E36890" w:rsidP="00E36890">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b/>
          <w:bCs/>
          <w:sz w:val="32"/>
          <w:szCs w:val="32"/>
        </w:rPr>
        <w:t>Department of Job &amp; Family Services/Public Children Services Agency (PCSA)</w:t>
      </w:r>
      <w:r>
        <w:rPr>
          <w:rStyle w:val="normaltextrun"/>
          <w:rFonts w:ascii="Source Sans Pro" w:eastAsiaTheme="majorEastAsia" w:hAnsi="Source Sans Pro"/>
          <w:sz w:val="32"/>
          <w:szCs w:val="32"/>
        </w:rPr>
        <w:t> </w:t>
      </w:r>
      <w:r>
        <w:rPr>
          <w:rStyle w:val="eop"/>
          <w:rFonts w:ascii="Source Sans Pro" w:eastAsiaTheme="majorEastAsia" w:hAnsi="Source Sans Pro"/>
          <w:sz w:val="32"/>
          <w:szCs w:val="32"/>
        </w:rPr>
        <w:t> </w:t>
      </w:r>
    </w:p>
    <w:p w14:paraId="474919B2" w14:textId="77777777" w:rsidR="00E36890" w:rsidRDefault="00E36890" w:rsidP="00E36890">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One of the unique functions and a mandate of the Ohio Family and Children First Cabinet Council and County Family and Children First Councils is to coordinate child and family serving partners to identify and address the needs of children and families through ongoing planning, implementing effective strategies, monitoring &amp; reporting, and evaluating progress toward achieving desired outcomes. </w:t>
      </w:r>
      <w:r>
        <w:rPr>
          <w:rStyle w:val="eop"/>
          <w:rFonts w:ascii="Source Sans Pro" w:eastAsiaTheme="majorEastAsia" w:hAnsi="Source Sans Pro"/>
          <w:sz w:val="22"/>
          <w:szCs w:val="22"/>
        </w:rPr>
        <w:t> </w:t>
      </w:r>
    </w:p>
    <w:p w14:paraId="5A6B90B6" w14:textId="77777777" w:rsidR="00E36890" w:rsidRDefault="00E36890" w:rsidP="00E36890">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6B9B8828" w14:textId="77777777" w:rsidR="00E36890" w:rsidRDefault="00E36890" w:rsidP="00E36890">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b/>
          <w:bCs/>
          <w:sz w:val="22"/>
          <w:szCs w:val="22"/>
          <w:u w:val="single"/>
        </w:rPr>
        <w:t>Why you are here.</w:t>
      </w: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48C351E7" w14:textId="77777777" w:rsidR="00E36890" w:rsidRDefault="00E36890" w:rsidP="00E36890">
      <w:pPr>
        <w:pStyle w:val="paragraph"/>
        <w:numPr>
          <w:ilvl w:val="0"/>
          <w:numId w:val="1"/>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help prevent custody relinquishment through utilization of community supports and to identify needed services to bring children home to their communities.   </w:t>
      </w:r>
      <w:r>
        <w:rPr>
          <w:rStyle w:val="eop"/>
          <w:rFonts w:ascii="Source Sans Pro" w:eastAsiaTheme="majorEastAsia" w:hAnsi="Source Sans Pro"/>
          <w:sz w:val="22"/>
          <w:szCs w:val="22"/>
        </w:rPr>
        <w:t> </w:t>
      </w:r>
    </w:p>
    <w:p w14:paraId="0829F000" w14:textId="77777777" w:rsidR="00E36890" w:rsidRDefault="00E36890" w:rsidP="00E36890">
      <w:pPr>
        <w:pStyle w:val="paragraph"/>
        <w:numPr>
          <w:ilvl w:val="0"/>
          <w:numId w:val="2"/>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support family community services to prevent abuse/neglect; identify needs and gaps.  </w:t>
      </w:r>
      <w:r>
        <w:rPr>
          <w:rStyle w:val="eop"/>
          <w:rFonts w:ascii="Source Sans Pro" w:eastAsiaTheme="majorEastAsia" w:hAnsi="Source Sans Pro"/>
          <w:sz w:val="22"/>
          <w:szCs w:val="22"/>
        </w:rPr>
        <w:t> </w:t>
      </w:r>
    </w:p>
    <w:p w14:paraId="4BE8E4C0" w14:textId="77777777" w:rsidR="00E36890" w:rsidRDefault="00E36890" w:rsidP="00E36890">
      <w:pPr>
        <w:pStyle w:val="paragraph"/>
        <w:numPr>
          <w:ilvl w:val="0"/>
          <w:numId w:val="3"/>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identify the proportion of families and children with disrupted home environments and requiring county custody.</w:t>
      </w:r>
      <w:r>
        <w:rPr>
          <w:rStyle w:val="eop"/>
          <w:rFonts w:ascii="Source Sans Pro" w:eastAsiaTheme="majorEastAsia" w:hAnsi="Source Sans Pro"/>
          <w:sz w:val="22"/>
          <w:szCs w:val="22"/>
        </w:rPr>
        <w:t> </w:t>
      </w:r>
    </w:p>
    <w:p w14:paraId="409C6ECB" w14:textId="77777777" w:rsidR="00E36890" w:rsidRDefault="00E36890" w:rsidP="00E36890">
      <w:pPr>
        <w:pStyle w:val="paragraph"/>
        <w:numPr>
          <w:ilvl w:val="0"/>
          <w:numId w:val="4"/>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provide child welfare efforts focused on reducing youth in custody and increasing the successful functioning of families in their homes.  </w:t>
      </w:r>
      <w:r>
        <w:rPr>
          <w:rStyle w:val="eop"/>
          <w:rFonts w:ascii="Source Sans Pro" w:eastAsiaTheme="majorEastAsia" w:hAnsi="Source Sans Pro"/>
          <w:sz w:val="22"/>
          <w:szCs w:val="22"/>
        </w:rPr>
        <w:t> </w:t>
      </w:r>
    </w:p>
    <w:p w14:paraId="4C5341CE" w14:textId="77777777" w:rsidR="00E36890" w:rsidRDefault="00E36890" w:rsidP="00E36890">
      <w:pPr>
        <w:pStyle w:val="paragraph"/>
        <w:numPr>
          <w:ilvl w:val="0"/>
          <w:numId w:val="5"/>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advocate for access to financial resources, workforce, childcare and food security, reducing barriers for families.  </w:t>
      </w:r>
      <w:r>
        <w:rPr>
          <w:rStyle w:val="eop"/>
          <w:rFonts w:ascii="Source Sans Pro" w:eastAsiaTheme="majorEastAsia" w:hAnsi="Source Sans Pro"/>
          <w:sz w:val="22"/>
          <w:szCs w:val="22"/>
        </w:rPr>
        <w:t> </w:t>
      </w:r>
    </w:p>
    <w:p w14:paraId="3110506E" w14:textId="77777777" w:rsidR="00E36890" w:rsidRDefault="00E36890" w:rsidP="00E36890">
      <w:pPr>
        <w:pStyle w:val="paragraph"/>
        <w:numPr>
          <w:ilvl w:val="0"/>
          <w:numId w:val="6"/>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provide representation for clinical committees and other Council committees.  </w:t>
      </w:r>
      <w:r>
        <w:rPr>
          <w:rStyle w:val="eop"/>
          <w:rFonts w:ascii="Source Sans Pro" w:eastAsiaTheme="majorEastAsia" w:hAnsi="Source Sans Pro"/>
          <w:sz w:val="22"/>
          <w:szCs w:val="22"/>
        </w:rPr>
        <w:t> </w:t>
      </w:r>
    </w:p>
    <w:p w14:paraId="59EA6892" w14:textId="77777777" w:rsidR="00E36890" w:rsidRDefault="00E36890" w:rsidP="00E36890">
      <w:pPr>
        <w:pStyle w:val="paragraph"/>
        <w:numPr>
          <w:ilvl w:val="0"/>
          <w:numId w:val="7"/>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encourage coordinated efforts within service coordination. Provide information and updates on your system of care, best practices, and the projects you are working on that others can assist with or simply need to be aware of.  </w:t>
      </w:r>
      <w:r>
        <w:rPr>
          <w:rStyle w:val="eop"/>
          <w:rFonts w:ascii="Source Sans Pro" w:eastAsiaTheme="majorEastAsia" w:hAnsi="Source Sans Pro"/>
          <w:sz w:val="22"/>
          <w:szCs w:val="22"/>
        </w:rPr>
        <w:t> </w:t>
      </w:r>
    </w:p>
    <w:p w14:paraId="10BA965D" w14:textId="77777777" w:rsidR="00E36890" w:rsidRDefault="00E36890" w:rsidP="00E36890">
      <w:pPr>
        <w:pStyle w:val="paragraph"/>
        <w:numPr>
          <w:ilvl w:val="0"/>
          <w:numId w:val="8"/>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help provide stability to families living in or just above poverty, as the Public Children Services Agency (PCSA) director provides a critical perspective regarding the public services and supports needed. </w:t>
      </w:r>
      <w:r>
        <w:rPr>
          <w:rStyle w:val="eop"/>
          <w:rFonts w:ascii="Source Sans Pro" w:eastAsiaTheme="majorEastAsia" w:hAnsi="Source Sans Pro"/>
          <w:sz w:val="22"/>
          <w:szCs w:val="22"/>
        </w:rPr>
        <w:t> </w:t>
      </w:r>
    </w:p>
    <w:p w14:paraId="612721C9" w14:textId="77777777" w:rsidR="00E36890" w:rsidRDefault="00E36890" w:rsidP="00E36890">
      <w:pPr>
        <w:pStyle w:val="paragraph"/>
        <w:numPr>
          <w:ilvl w:val="0"/>
          <w:numId w:val="9"/>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fulfill governance and fiduciary responsibilities with respect to the operational and fiscal operations of the council.    </w:t>
      </w:r>
      <w:r>
        <w:rPr>
          <w:rStyle w:val="eop"/>
          <w:rFonts w:ascii="Source Sans Pro" w:eastAsiaTheme="majorEastAsia" w:hAnsi="Source Sans Pro"/>
          <w:sz w:val="22"/>
          <w:szCs w:val="22"/>
        </w:rPr>
        <w:t> </w:t>
      </w:r>
    </w:p>
    <w:p w14:paraId="3547F81B" w14:textId="77777777" w:rsidR="00E36890" w:rsidRDefault="00E36890" w:rsidP="00E36890">
      <w:pPr>
        <w:pStyle w:val="paragraph"/>
        <w:spacing w:before="0" w:beforeAutospacing="0" w:after="0" w:afterAutospacing="0"/>
        <w:ind w:left="720"/>
        <w:textAlignment w:val="baseline"/>
        <w:rPr>
          <w:rFonts w:ascii="Source Sans Pro" w:hAnsi="Source Sans Pro"/>
          <w:sz w:val="22"/>
          <w:szCs w:val="22"/>
        </w:rPr>
      </w:pP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250606B7" w14:textId="77777777" w:rsidR="00E36890" w:rsidRDefault="00E36890" w:rsidP="00E36890">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b/>
          <w:bCs/>
          <w:color w:val="000000"/>
          <w:sz w:val="22"/>
          <w:szCs w:val="22"/>
          <w:u w:val="single"/>
        </w:rPr>
        <w:t> How you can support the system of care efforts in our community.</w:t>
      </w:r>
      <w:r>
        <w:rPr>
          <w:rStyle w:val="normaltextrun"/>
          <w:rFonts w:ascii="Source Sans Pro" w:eastAsiaTheme="majorEastAsia" w:hAnsi="Source Sans Pro"/>
          <w:color w:val="000000"/>
          <w:sz w:val="22"/>
          <w:szCs w:val="22"/>
        </w:rPr>
        <w:t> </w:t>
      </w:r>
      <w:r>
        <w:rPr>
          <w:rStyle w:val="eop"/>
          <w:rFonts w:ascii="Source Sans Pro" w:eastAsiaTheme="majorEastAsia" w:hAnsi="Source Sans Pro"/>
          <w:color w:val="000000"/>
          <w:sz w:val="22"/>
          <w:szCs w:val="22"/>
        </w:rPr>
        <w:t> </w:t>
      </w:r>
    </w:p>
    <w:p w14:paraId="733C6B53" w14:textId="77777777" w:rsidR="00E36890" w:rsidRDefault="00E36890" w:rsidP="00E36890">
      <w:pPr>
        <w:pStyle w:val="paragraph"/>
        <w:numPr>
          <w:ilvl w:val="0"/>
          <w:numId w:val="10"/>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Connect families with a range of services and supports made available through the Prevention, Retention, and Contingency (PRC) Plan</w:t>
      </w:r>
      <w:r>
        <w:rPr>
          <w:rStyle w:val="normaltextrun"/>
          <w:rFonts w:ascii="Calibri" w:eastAsiaTheme="majorEastAsia" w:hAnsi="Calibri" w:cs="Calibri"/>
          <w:sz w:val="22"/>
          <w:szCs w:val="22"/>
        </w:rPr>
        <w:t>, Supplemental Nutrition Assistance Program (SNAP) Ben</w:t>
      </w:r>
      <w:r>
        <w:rPr>
          <w:rStyle w:val="normaltextrun"/>
          <w:rFonts w:ascii="Source Sans Pro" w:eastAsiaTheme="majorEastAsia" w:hAnsi="Source Sans Pro"/>
          <w:sz w:val="22"/>
          <w:szCs w:val="22"/>
        </w:rPr>
        <w:t>efits, publicly funded childcare, etc.  Governance and fiduciary responsibilities with respect to the operational and fiscal operations of the Council.  </w:t>
      </w:r>
      <w:r>
        <w:rPr>
          <w:rStyle w:val="eop"/>
          <w:rFonts w:ascii="Source Sans Pro" w:eastAsiaTheme="majorEastAsia" w:hAnsi="Source Sans Pro"/>
          <w:sz w:val="22"/>
          <w:szCs w:val="22"/>
        </w:rPr>
        <w:t> </w:t>
      </w:r>
    </w:p>
    <w:p w14:paraId="6FEE4EFA" w14:textId="77777777" w:rsidR="00E36890" w:rsidRDefault="00E36890" w:rsidP="00E36890">
      <w:pPr>
        <w:pStyle w:val="paragraph"/>
        <w:numPr>
          <w:ilvl w:val="0"/>
          <w:numId w:val="11"/>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an important perspective to the council in terms of the status of some of the most vulnerable families in our county and changes in policy and practice that impact these families.   </w:t>
      </w:r>
      <w:r>
        <w:rPr>
          <w:rStyle w:val="eop"/>
          <w:rFonts w:ascii="Source Sans Pro" w:eastAsiaTheme="majorEastAsia" w:hAnsi="Source Sans Pro"/>
          <w:sz w:val="22"/>
          <w:szCs w:val="22"/>
        </w:rPr>
        <w:t> </w:t>
      </w:r>
    </w:p>
    <w:p w14:paraId="2458C887" w14:textId="77777777" w:rsidR="00E36890" w:rsidRDefault="00E36890" w:rsidP="00E36890">
      <w:pPr>
        <w:pStyle w:val="paragraph"/>
        <w:numPr>
          <w:ilvl w:val="0"/>
          <w:numId w:val="12"/>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data on youth in custody, programs reducing the number of youths in custody, efficacy of programs that meet the needs (basic and those that promote economic independence) of families that result in reduced family disruption and other positive outcomes, abuse/neglect data; number of kids in foster care; and number of foster homes. </w:t>
      </w:r>
      <w:r>
        <w:rPr>
          <w:rStyle w:val="eop"/>
          <w:rFonts w:ascii="Source Sans Pro" w:eastAsiaTheme="majorEastAsia" w:hAnsi="Source Sans Pro"/>
          <w:sz w:val="22"/>
          <w:szCs w:val="22"/>
        </w:rPr>
        <w:t> </w:t>
      </w:r>
    </w:p>
    <w:p w14:paraId="7D11B8AF" w14:textId="3CCE338B" w:rsidR="00E36890" w:rsidRDefault="00E36890" w:rsidP="00E36890">
      <w:pPr>
        <w:pStyle w:val="paragraph"/>
        <w:numPr>
          <w:ilvl w:val="0"/>
          <w:numId w:val="13"/>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 xml:space="preserve">Provide economic data, public assistance usage, childcare, and housing services data, and community feedback for </w:t>
      </w:r>
      <w:hyperlink r:id="rId5" w:history="1">
        <w:r w:rsidRPr="005C5F78">
          <w:rPr>
            <w:rStyle w:val="Hyperlink"/>
            <w:rFonts w:ascii="Source Sans Pro" w:eastAsiaTheme="majorEastAsia" w:hAnsi="Source Sans Pro"/>
            <w:sz w:val="22"/>
            <w:szCs w:val="22"/>
          </w:rPr>
          <w:t>shared plan</w:t>
        </w:r>
      </w:hyperlink>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2BE70304" w14:textId="77777777" w:rsidR="00E36890" w:rsidRDefault="00E36890" w:rsidP="00E36890">
      <w:pPr>
        <w:pStyle w:val="paragraph"/>
        <w:numPr>
          <w:ilvl w:val="0"/>
          <w:numId w:val="14"/>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funding and pass-through funding for families and children. </w:t>
      </w:r>
      <w:r>
        <w:rPr>
          <w:rStyle w:val="eop"/>
          <w:rFonts w:ascii="Source Sans Pro" w:eastAsiaTheme="majorEastAsia" w:hAnsi="Source Sans Pro"/>
          <w:sz w:val="22"/>
          <w:szCs w:val="22"/>
        </w:rPr>
        <w:t> </w:t>
      </w:r>
    </w:p>
    <w:p w14:paraId="5F3A0590" w14:textId="474C7EBB" w:rsidR="00E36890" w:rsidRPr="00E36890" w:rsidRDefault="00E36890" w:rsidP="00E36890">
      <w:pPr>
        <w:pStyle w:val="paragraph"/>
        <w:numPr>
          <w:ilvl w:val="0"/>
          <w:numId w:val="15"/>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in-kind supports with technology, payroll, office space, and/or supplies.  </w:t>
      </w:r>
      <w:r>
        <w:rPr>
          <w:rStyle w:val="eop"/>
          <w:rFonts w:ascii="Source Sans Pro" w:eastAsiaTheme="majorEastAsia" w:hAnsi="Source Sans Pro"/>
          <w:sz w:val="22"/>
          <w:szCs w:val="22"/>
        </w:rPr>
        <w:t> </w:t>
      </w:r>
    </w:p>
    <w:sectPr w:rsidR="00E36890" w:rsidRPr="00E36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D8A"/>
    <w:multiLevelType w:val="multilevel"/>
    <w:tmpl w:val="DF5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7924ED"/>
    <w:multiLevelType w:val="multilevel"/>
    <w:tmpl w:val="A00A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6A318E"/>
    <w:multiLevelType w:val="multilevel"/>
    <w:tmpl w:val="C4B2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D16A1F"/>
    <w:multiLevelType w:val="multilevel"/>
    <w:tmpl w:val="CB9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354F22"/>
    <w:multiLevelType w:val="multilevel"/>
    <w:tmpl w:val="3690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D55651"/>
    <w:multiLevelType w:val="multilevel"/>
    <w:tmpl w:val="4ACC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B53F0C"/>
    <w:multiLevelType w:val="multilevel"/>
    <w:tmpl w:val="D450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29022D"/>
    <w:multiLevelType w:val="multilevel"/>
    <w:tmpl w:val="4150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A21A4"/>
    <w:multiLevelType w:val="multilevel"/>
    <w:tmpl w:val="7416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7B598B"/>
    <w:multiLevelType w:val="multilevel"/>
    <w:tmpl w:val="D166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DF6BA0"/>
    <w:multiLevelType w:val="multilevel"/>
    <w:tmpl w:val="6698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12130F"/>
    <w:multiLevelType w:val="multilevel"/>
    <w:tmpl w:val="CA16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335853"/>
    <w:multiLevelType w:val="multilevel"/>
    <w:tmpl w:val="86B8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014385"/>
    <w:multiLevelType w:val="multilevel"/>
    <w:tmpl w:val="2604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FE7DAA"/>
    <w:multiLevelType w:val="multilevel"/>
    <w:tmpl w:val="71B6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2690483">
    <w:abstractNumId w:val="4"/>
  </w:num>
  <w:num w:numId="2" w16cid:durableId="221794340">
    <w:abstractNumId w:val="13"/>
  </w:num>
  <w:num w:numId="3" w16cid:durableId="193688802">
    <w:abstractNumId w:val="1"/>
  </w:num>
  <w:num w:numId="4" w16cid:durableId="307249448">
    <w:abstractNumId w:val="8"/>
  </w:num>
  <w:num w:numId="5" w16cid:durableId="1461605015">
    <w:abstractNumId w:val="14"/>
  </w:num>
  <w:num w:numId="6" w16cid:durableId="1109593352">
    <w:abstractNumId w:val="3"/>
  </w:num>
  <w:num w:numId="7" w16cid:durableId="1771851331">
    <w:abstractNumId w:val="12"/>
  </w:num>
  <w:num w:numId="8" w16cid:durableId="1223640456">
    <w:abstractNumId w:val="10"/>
  </w:num>
  <w:num w:numId="9" w16cid:durableId="872038635">
    <w:abstractNumId w:val="2"/>
  </w:num>
  <w:num w:numId="10" w16cid:durableId="1548030367">
    <w:abstractNumId w:val="7"/>
  </w:num>
  <w:num w:numId="11" w16cid:durableId="83496455">
    <w:abstractNumId w:val="0"/>
  </w:num>
  <w:num w:numId="12" w16cid:durableId="1291209460">
    <w:abstractNumId w:val="5"/>
  </w:num>
  <w:num w:numId="13" w16cid:durableId="1871795556">
    <w:abstractNumId w:val="6"/>
  </w:num>
  <w:num w:numId="14" w16cid:durableId="1775401892">
    <w:abstractNumId w:val="9"/>
  </w:num>
  <w:num w:numId="15" w16cid:durableId="2154375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90"/>
    <w:rsid w:val="005C5F78"/>
    <w:rsid w:val="00876EB7"/>
    <w:rsid w:val="00E3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57BA"/>
  <w15:chartTrackingRefBased/>
  <w15:docId w15:val="{3F20256D-D2D6-4374-B364-B4C0A754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8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8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8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8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8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8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8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8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8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8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8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8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8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8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8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8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8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890"/>
    <w:rPr>
      <w:rFonts w:eastAsiaTheme="majorEastAsia" w:cstheme="majorBidi"/>
      <w:color w:val="272727" w:themeColor="text1" w:themeTint="D8"/>
    </w:rPr>
  </w:style>
  <w:style w:type="paragraph" w:styleId="Title">
    <w:name w:val="Title"/>
    <w:basedOn w:val="Normal"/>
    <w:next w:val="Normal"/>
    <w:link w:val="TitleChar"/>
    <w:uiPriority w:val="10"/>
    <w:qFormat/>
    <w:rsid w:val="00E368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8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8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8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890"/>
    <w:pPr>
      <w:spacing w:before="160"/>
      <w:jc w:val="center"/>
    </w:pPr>
    <w:rPr>
      <w:i/>
      <w:iCs/>
      <w:color w:val="404040" w:themeColor="text1" w:themeTint="BF"/>
    </w:rPr>
  </w:style>
  <w:style w:type="character" w:customStyle="1" w:styleId="QuoteChar">
    <w:name w:val="Quote Char"/>
    <w:basedOn w:val="DefaultParagraphFont"/>
    <w:link w:val="Quote"/>
    <w:uiPriority w:val="29"/>
    <w:rsid w:val="00E36890"/>
    <w:rPr>
      <w:i/>
      <w:iCs/>
      <w:color w:val="404040" w:themeColor="text1" w:themeTint="BF"/>
    </w:rPr>
  </w:style>
  <w:style w:type="paragraph" w:styleId="ListParagraph">
    <w:name w:val="List Paragraph"/>
    <w:basedOn w:val="Normal"/>
    <w:uiPriority w:val="34"/>
    <w:qFormat/>
    <w:rsid w:val="00E36890"/>
    <w:pPr>
      <w:ind w:left="720"/>
      <w:contextualSpacing/>
    </w:pPr>
  </w:style>
  <w:style w:type="character" w:styleId="IntenseEmphasis">
    <w:name w:val="Intense Emphasis"/>
    <w:basedOn w:val="DefaultParagraphFont"/>
    <w:uiPriority w:val="21"/>
    <w:qFormat/>
    <w:rsid w:val="00E36890"/>
    <w:rPr>
      <w:i/>
      <w:iCs/>
      <w:color w:val="0F4761" w:themeColor="accent1" w:themeShade="BF"/>
    </w:rPr>
  </w:style>
  <w:style w:type="paragraph" w:styleId="IntenseQuote">
    <w:name w:val="Intense Quote"/>
    <w:basedOn w:val="Normal"/>
    <w:next w:val="Normal"/>
    <w:link w:val="IntenseQuoteChar"/>
    <w:uiPriority w:val="30"/>
    <w:qFormat/>
    <w:rsid w:val="00E368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890"/>
    <w:rPr>
      <w:i/>
      <w:iCs/>
      <w:color w:val="0F4761" w:themeColor="accent1" w:themeShade="BF"/>
    </w:rPr>
  </w:style>
  <w:style w:type="character" w:styleId="IntenseReference">
    <w:name w:val="Intense Reference"/>
    <w:basedOn w:val="DefaultParagraphFont"/>
    <w:uiPriority w:val="32"/>
    <w:qFormat/>
    <w:rsid w:val="00E36890"/>
    <w:rPr>
      <w:b/>
      <w:bCs/>
      <w:smallCaps/>
      <w:color w:val="0F4761" w:themeColor="accent1" w:themeShade="BF"/>
      <w:spacing w:val="5"/>
    </w:rPr>
  </w:style>
  <w:style w:type="paragraph" w:customStyle="1" w:styleId="paragraph">
    <w:name w:val="paragraph"/>
    <w:basedOn w:val="Normal"/>
    <w:rsid w:val="00E3689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36890"/>
  </w:style>
  <w:style w:type="character" w:customStyle="1" w:styleId="eop">
    <w:name w:val="eop"/>
    <w:basedOn w:val="DefaultParagraphFont"/>
    <w:rsid w:val="00E36890"/>
  </w:style>
  <w:style w:type="character" w:styleId="Hyperlink">
    <w:name w:val="Hyperlink"/>
    <w:basedOn w:val="DefaultParagraphFont"/>
    <w:uiPriority w:val="99"/>
    <w:unhideWhenUsed/>
    <w:rsid w:val="00E36890"/>
    <w:rPr>
      <w:color w:val="467886" w:themeColor="hyperlink"/>
      <w:u w:val="single"/>
    </w:rPr>
  </w:style>
  <w:style w:type="character" w:styleId="UnresolvedMention">
    <w:name w:val="Unresolved Mention"/>
    <w:basedOn w:val="DefaultParagraphFont"/>
    <w:uiPriority w:val="99"/>
    <w:semiHidden/>
    <w:unhideWhenUsed/>
    <w:rsid w:val="00E36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395232">
      <w:bodyDiv w:val="1"/>
      <w:marLeft w:val="0"/>
      <w:marRight w:val="0"/>
      <w:marTop w:val="0"/>
      <w:marBottom w:val="0"/>
      <w:divBdr>
        <w:top w:val="none" w:sz="0" w:space="0" w:color="auto"/>
        <w:left w:val="none" w:sz="0" w:space="0" w:color="auto"/>
        <w:bottom w:val="none" w:sz="0" w:space="0" w:color="auto"/>
        <w:right w:val="none" w:sz="0" w:space="0" w:color="auto"/>
      </w:divBdr>
      <w:divsChild>
        <w:div w:id="1040398753">
          <w:marLeft w:val="0"/>
          <w:marRight w:val="0"/>
          <w:marTop w:val="0"/>
          <w:marBottom w:val="0"/>
          <w:divBdr>
            <w:top w:val="none" w:sz="0" w:space="0" w:color="auto"/>
            <w:left w:val="none" w:sz="0" w:space="0" w:color="auto"/>
            <w:bottom w:val="none" w:sz="0" w:space="0" w:color="auto"/>
            <w:right w:val="none" w:sz="0" w:space="0" w:color="auto"/>
          </w:divBdr>
        </w:div>
        <w:div w:id="1594165745">
          <w:marLeft w:val="0"/>
          <w:marRight w:val="0"/>
          <w:marTop w:val="0"/>
          <w:marBottom w:val="0"/>
          <w:divBdr>
            <w:top w:val="none" w:sz="0" w:space="0" w:color="auto"/>
            <w:left w:val="none" w:sz="0" w:space="0" w:color="auto"/>
            <w:bottom w:val="none" w:sz="0" w:space="0" w:color="auto"/>
            <w:right w:val="none" w:sz="0" w:space="0" w:color="auto"/>
          </w:divBdr>
        </w:div>
        <w:div w:id="2087217260">
          <w:marLeft w:val="0"/>
          <w:marRight w:val="0"/>
          <w:marTop w:val="0"/>
          <w:marBottom w:val="0"/>
          <w:divBdr>
            <w:top w:val="none" w:sz="0" w:space="0" w:color="auto"/>
            <w:left w:val="none" w:sz="0" w:space="0" w:color="auto"/>
            <w:bottom w:val="none" w:sz="0" w:space="0" w:color="auto"/>
            <w:right w:val="none" w:sz="0" w:space="0" w:color="auto"/>
          </w:divBdr>
        </w:div>
        <w:div w:id="825627013">
          <w:marLeft w:val="0"/>
          <w:marRight w:val="0"/>
          <w:marTop w:val="0"/>
          <w:marBottom w:val="0"/>
          <w:divBdr>
            <w:top w:val="none" w:sz="0" w:space="0" w:color="auto"/>
            <w:left w:val="none" w:sz="0" w:space="0" w:color="auto"/>
            <w:bottom w:val="none" w:sz="0" w:space="0" w:color="auto"/>
            <w:right w:val="none" w:sz="0" w:space="0" w:color="auto"/>
          </w:divBdr>
        </w:div>
        <w:div w:id="834148674">
          <w:marLeft w:val="0"/>
          <w:marRight w:val="0"/>
          <w:marTop w:val="0"/>
          <w:marBottom w:val="0"/>
          <w:divBdr>
            <w:top w:val="none" w:sz="0" w:space="0" w:color="auto"/>
            <w:left w:val="none" w:sz="0" w:space="0" w:color="auto"/>
            <w:bottom w:val="none" w:sz="0" w:space="0" w:color="auto"/>
            <w:right w:val="none" w:sz="0" w:space="0" w:color="auto"/>
          </w:divBdr>
        </w:div>
        <w:div w:id="1314600244">
          <w:marLeft w:val="0"/>
          <w:marRight w:val="0"/>
          <w:marTop w:val="0"/>
          <w:marBottom w:val="0"/>
          <w:divBdr>
            <w:top w:val="none" w:sz="0" w:space="0" w:color="auto"/>
            <w:left w:val="none" w:sz="0" w:space="0" w:color="auto"/>
            <w:bottom w:val="none" w:sz="0" w:space="0" w:color="auto"/>
            <w:right w:val="none" w:sz="0" w:space="0" w:color="auto"/>
          </w:divBdr>
        </w:div>
        <w:div w:id="1603106396">
          <w:marLeft w:val="0"/>
          <w:marRight w:val="0"/>
          <w:marTop w:val="0"/>
          <w:marBottom w:val="0"/>
          <w:divBdr>
            <w:top w:val="none" w:sz="0" w:space="0" w:color="auto"/>
            <w:left w:val="none" w:sz="0" w:space="0" w:color="auto"/>
            <w:bottom w:val="none" w:sz="0" w:space="0" w:color="auto"/>
            <w:right w:val="none" w:sz="0" w:space="0" w:color="auto"/>
          </w:divBdr>
        </w:div>
        <w:div w:id="1672174682">
          <w:marLeft w:val="0"/>
          <w:marRight w:val="0"/>
          <w:marTop w:val="0"/>
          <w:marBottom w:val="0"/>
          <w:divBdr>
            <w:top w:val="none" w:sz="0" w:space="0" w:color="auto"/>
            <w:left w:val="none" w:sz="0" w:space="0" w:color="auto"/>
            <w:bottom w:val="none" w:sz="0" w:space="0" w:color="auto"/>
            <w:right w:val="none" w:sz="0" w:space="0" w:color="auto"/>
          </w:divBdr>
        </w:div>
        <w:div w:id="944381151">
          <w:marLeft w:val="0"/>
          <w:marRight w:val="0"/>
          <w:marTop w:val="0"/>
          <w:marBottom w:val="0"/>
          <w:divBdr>
            <w:top w:val="none" w:sz="0" w:space="0" w:color="auto"/>
            <w:left w:val="none" w:sz="0" w:space="0" w:color="auto"/>
            <w:bottom w:val="none" w:sz="0" w:space="0" w:color="auto"/>
            <w:right w:val="none" w:sz="0" w:space="0" w:color="auto"/>
          </w:divBdr>
        </w:div>
        <w:div w:id="392777770">
          <w:marLeft w:val="0"/>
          <w:marRight w:val="0"/>
          <w:marTop w:val="0"/>
          <w:marBottom w:val="0"/>
          <w:divBdr>
            <w:top w:val="none" w:sz="0" w:space="0" w:color="auto"/>
            <w:left w:val="none" w:sz="0" w:space="0" w:color="auto"/>
            <w:bottom w:val="none" w:sz="0" w:space="0" w:color="auto"/>
            <w:right w:val="none" w:sz="0" w:space="0" w:color="auto"/>
          </w:divBdr>
        </w:div>
        <w:div w:id="670327637">
          <w:marLeft w:val="0"/>
          <w:marRight w:val="0"/>
          <w:marTop w:val="0"/>
          <w:marBottom w:val="0"/>
          <w:divBdr>
            <w:top w:val="none" w:sz="0" w:space="0" w:color="auto"/>
            <w:left w:val="none" w:sz="0" w:space="0" w:color="auto"/>
            <w:bottom w:val="none" w:sz="0" w:space="0" w:color="auto"/>
            <w:right w:val="none" w:sz="0" w:space="0" w:color="auto"/>
          </w:divBdr>
        </w:div>
        <w:div w:id="1161778813">
          <w:marLeft w:val="0"/>
          <w:marRight w:val="0"/>
          <w:marTop w:val="0"/>
          <w:marBottom w:val="0"/>
          <w:divBdr>
            <w:top w:val="none" w:sz="0" w:space="0" w:color="auto"/>
            <w:left w:val="none" w:sz="0" w:space="0" w:color="auto"/>
            <w:bottom w:val="none" w:sz="0" w:space="0" w:color="auto"/>
            <w:right w:val="none" w:sz="0" w:space="0" w:color="auto"/>
          </w:divBdr>
        </w:div>
        <w:div w:id="1193297976">
          <w:marLeft w:val="0"/>
          <w:marRight w:val="0"/>
          <w:marTop w:val="0"/>
          <w:marBottom w:val="0"/>
          <w:divBdr>
            <w:top w:val="none" w:sz="0" w:space="0" w:color="auto"/>
            <w:left w:val="none" w:sz="0" w:space="0" w:color="auto"/>
            <w:bottom w:val="none" w:sz="0" w:space="0" w:color="auto"/>
            <w:right w:val="none" w:sz="0" w:space="0" w:color="auto"/>
          </w:divBdr>
        </w:div>
        <w:div w:id="882794054">
          <w:marLeft w:val="0"/>
          <w:marRight w:val="0"/>
          <w:marTop w:val="0"/>
          <w:marBottom w:val="0"/>
          <w:divBdr>
            <w:top w:val="none" w:sz="0" w:space="0" w:color="auto"/>
            <w:left w:val="none" w:sz="0" w:space="0" w:color="auto"/>
            <w:bottom w:val="none" w:sz="0" w:space="0" w:color="auto"/>
            <w:right w:val="none" w:sz="0" w:space="0" w:color="auto"/>
          </w:divBdr>
        </w:div>
        <w:div w:id="1371302671">
          <w:marLeft w:val="0"/>
          <w:marRight w:val="0"/>
          <w:marTop w:val="0"/>
          <w:marBottom w:val="0"/>
          <w:divBdr>
            <w:top w:val="none" w:sz="0" w:space="0" w:color="auto"/>
            <w:left w:val="none" w:sz="0" w:space="0" w:color="auto"/>
            <w:bottom w:val="none" w:sz="0" w:space="0" w:color="auto"/>
            <w:right w:val="none" w:sz="0" w:space="0" w:color="auto"/>
          </w:divBdr>
        </w:div>
        <w:div w:id="855773969">
          <w:marLeft w:val="0"/>
          <w:marRight w:val="0"/>
          <w:marTop w:val="0"/>
          <w:marBottom w:val="0"/>
          <w:divBdr>
            <w:top w:val="none" w:sz="0" w:space="0" w:color="auto"/>
            <w:left w:val="none" w:sz="0" w:space="0" w:color="auto"/>
            <w:bottom w:val="none" w:sz="0" w:space="0" w:color="auto"/>
            <w:right w:val="none" w:sz="0" w:space="0" w:color="auto"/>
          </w:divBdr>
        </w:div>
        <w:div w:id="1201746679">
          <w:marLeft w:val="0"/>
          <w:marRight w:val="0"/>
          <w:marTop w:val="0"/>
          <w:marBottom w:val="0"/>
          <w:divBdr>
            <w:top w:val="none" w:sz="0" w:space="0" w:color="auto"/>
            <w:left w:val="none" w:sz="0" w:space="0" w:color="auto"/>
            <w:bottom w:val="none" w:sz="0" w:space="0" w:color="auto"/>
            <w:right w:val="none" w:sz="0" w:space="0" w:color="auto"/>
          </w:divBdr>
        </w:div>
        <w:div w:id="794451619">
          <w:marLeft w:val="0"/>
          <w:marRight w:val="0"/>
          <w:marTop w:val="0"/>
          <w:marBottom w:val="0"/>
          <w:divBdr>
            <w:top w:val="none" w:sz="0" w:space="0" w:color="auto"/>
            <w:left w:val="none" w:sz="0" w:space="0" w:color="auto"/>
            <w:bottom w:val="none" w:sz="0" w:space="0" w:color="auto"/>
            <w:right w:val="none" w:sz="0" w:space="0" w:color="auto"/>
          </w:divBdr>
        </w:div>
        <w:div w:id="484590699">
          <w:marLeft w:val="0"/>
          <w:marRight w:val="0"/>
          <w:marTop w:val="0"/>
          <w:marBottom w:val="0"/>
          <w:divBdr>
            <w:top w:val="none" w:sz="0" w:space="0" w:color="auto"/>
            <w:left w:val="none" w:sz="0" w:space="0" w:color="auto"/>
            <w:bottom w:val="none" w:sz="0" w:space="0" w:color="auto"/>
            <w:right w:val="none" w:sz="0" w:space="0" w:color="auto"/>
          </w:divBdr>
        </w:div>
        <w:div w:id="411242026">
          <w:marLeft w:val="0"/>
          <w:marRight w:val="0"/>
          <w:marTop w:val="0"/>
          <w:marBottom w:val="0"/>
          <w:divBdr>
            <w:top w:val="none" w:sz="0" w:space="0" w:color="auto"/>
            <w:left w:val="none" w:sz="0" w:space="0" w:color="auto"/>
            <w:bottom w:val="none" w:sz="0" w:space="0" w:color="auto"/>
            <w:right w:val="none" w:sz="0" w:space="0" w:color="auto"/>
          </w:divBdr>
        </w:div>
        <w:div w:id="1937441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cf.ohio.gov/fcfc-resources/shared-plan-and-updates/shared-plans-and-shared-plan-upd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Bellman-Horner, Jennie</dc:creator>
  <cp:keywords/>
  <dc:description/>
  <cp:lastModifiedBy>Bellman-Horner, Jennie</cp:lastModifiedBy>
  <cp:revision>2</cp:revision>
  <dcterms:created xsi:type="dcterms:W3CDTF">2025-03-14T19:13:00Z</dcterms:created>
  <dcterms:modified xsi:type="dcterms:W3CDTF">2025-03-14T19:30:00Z</dcterms:modified>
</cp:coreProperties>
</file>