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8832" w14:textId="77777777" w:rsidR="003664D7" w:rsidRPr="00C63537" w:rsidRDefault="003B4037" w:rsidP="00FB33EB">
      <w:pPr>
        <w:spacing w:after="0" w:line="240" w:lineRule="auto"/>
        <w:jc w:val="center"/>
        <w:rPr>
          <w:rFonts w:ascii="Times New Roman" w:hAnsi="Times New Roman" w:cs="Times New Roman"/>
          <w:b/>
          <w:sz w:val="24"/>
          <w:szCs w:val="24"/>
        </w:rPr>
      </w:pPr>
      <w:r w:rsidRPr="00C63537">
        <w:rPr>
          <w:rFonts w:ascii="Times New Roman" w:hAnsi="Times New Roman" w:cs="Times New Roman"/>
          <w:b/>
          <w:sz w:val="24"/>
          <w:szCs w:val="24"/>
        </w:rPr>
        <w:t>Addiction Treatment Program (ATP)</w:t>
      </w:r>
    </w:p>
    <w:p w14:paraId="78C9BA28" w14:textId="4E306C0D" w:rsidR="003B4037" w:rsidRPr="00C63537" w:rsidRDefault="00D200B4" w:rsidP="00510A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566F9A">
        <w:rPr>
          <w:rFonts w:ascii="Times New Roman" w:hAnsi="Times New Roman" w:cs="Times New Roman"/>
          <w:b/>
          <w:sz w:val="24"/>
          <w:szCs w:val="24"/>
        </w:rPr>
        <w:t>FY</w:t>
      </w:r>
      <w:r w:rsidR="009D3469">
        <w:rPr>
          <w:rFonts w:ascii="Times New Roman" w:hAnsi="Times New Roman" w:cs="Times New Roman"/>
          <w:b/>
          <w:sz w:val="24"/>
          <w:szCs w:val="24"/>
        </w:rPr>
        <w:t>2</w:t>
      </w:r>
      <w:r w:rsidR="006F7CA0">
        <w:rPr>
          <w:rFonts w:ascii="Times New Roman" w:hAnsi="Times New Roman" w:cs="Times New Roman"/>
          <w:b/>
          <w:sz w:val="24"/>
          <w:szCs w:val="24"/>
        </w:rPr>
        <w:t>5</w:t>
      </w:r>
      <w:r w:rsidR="00566F9A">
        <w:rPr>
          <w:rFonts w:ascii="Times New Roman" w:hAnsi="Times New Roman" w:cs="Times New Roman"/>
          <w:b/>
          <w:sz w:val="24"/>
          <w:szCs w:val="24"/>
        </w:rPr>
        <w:t xml:space="preserve"> </w:t>
      </w:r>
      <w:r w:rsidR="003B4037" w:rsidRPr="00C63537">
        <w:rPr>
          <w:rFonts w:ascii="Times New Roman" w:hAnsi="Times New Roman" w:cs="Times New Roman"/>
          <w:b/>
          <w:sz w:val="24"/>
          <w:szCs w:val="24"/>
        </w:rPr>
        <w:t>Guidance</w:t>
      </w:r>
    </w:p>
    <w:p w14:paraId="6DF7821F" w14:textId="77777777" w:rsidR="00510A63" w:rsidRPr="00C63537" w:rsidRDefault="00510A63" w:rsidP="00510A63">
      <w:pPr>
        <w:spacing w:after="0" w:line="240" w:lineRule="auto"/>
        <w:jc w:val="center"/>
        <w:rPr>
          <w:rFonts w:ascii="Times New Roman" w:hAnsi="Times New Roman" w:cs="Times New Roman"/>
          <w:b/>
          <w:sz w:val="24"/>
          <w:szCs w:val="24"/>
        </w:rPr>
      </w:pPr>
    </w:p>
    <w:p w14:paraId="4B47C730" w14:textId="77777777" w:rsidR="003B4037" w:rsidRPr="00C63537" w:rsidRDefault="003B4037" w:rsidP="00510A63">
      <w:pPr>
        <w:numPr>
          <w:ilvl w:val="0"/>
          <w:numId w:val="2"/>
        </w:numPr>
        <w:spacing w:after="0" w:line="240" w:lineRule="auto"/>
        <w:ind w:left="504"/>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Specialized docket eligibility criteria for the ATP:</w:t>
      </w:r>
    </w:p>
    <w:p w14:paraId="1BB153E2" w14:textId="13CF1BC2"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Supreme Court certified drug or family dependency docket (must have at least initial certification)</w:t>
      </w:r>
      <w:r w:rsidR="009D3469">
        <w:rPr>
          <w:rFonts w:ascii="Times New Roman" w:eastAsia="Times New Roman" w:hAnsi="Times New Roman" w:cs="Times New Roman"/>
          <w:color w:val="000000"/>
          <w:sz w:val="24"/>
          <w:szCs w:val="24"/>
        </w:rPr>
        <w:t xml:space="preserve">, which includes: Drug, Drug-Domestic Violence, Drug-Women’s, Drug-Human Trafficking, Drug-Reentry, Drug Veterans Treatment, Family Dependency, Juvenile Treatment, </w:t>
      </w:r>
      <w:proofErr w:type="gramStart"/>
      <w:r w:rsidR="00BD298A">
        <w:rPr>
          <w:rFonts w:ascii="Times New Roman" w:eastAsia="Times New Roman" w:hAnsi="Times New Roman" w:cs="Times New Roman"/>
          <w:color w:val="000000"/>
          <w:sz w:val="24"/>
          <w:szCs w:val="24"/>
        </w:rPr>
        <w:t>SAMI</w:t>
      </w:r>
      <w:proofErr w:type="gramEnd"/>
      <w:r w:rsidR="00BD298A">
        <w:rPr>
          <w:rFonts w:ascii="Times New Roman" w:eastAsia="Times New Roman" w:hAnsi="Times New Roman" w:cs="Times New Roman"/>
          <w:color w:val="000000"/>
          <w:sz w:val="24"/>
          <w:szCs w:val="24"/>
        </w:rPr>
        <w:t xml:space="preserve"> </w:t>
      </w:r>
      <w:r w:rsidR="009D3469">
        <w:rPr>
          <w:rFonts w:ascii="Times New Roman" w:eastAsia="Times New Roman" w:hAnsi="Times New Roman" w:cs="Times New Roman"/>
          <w:color w:val="000000"/>
          <w:sz w:val="24"/>
          <w:szCs w:val="24"/>
        </w:rPr>
        <w:t>and OVI.</w:t>
      </w:r>
    </w:p>
    <w:p w14:paraId="7CEBB79A" w14:textId="77777777"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 xml:space="preserve">Must serve clients with a Substance Use Disorder </w:t>
      </w:r>
      <w:r w:rsidRPr="00C63537">
        <w:rPr>
          <w:rFonts w:ascii="Times New Roman" w:eastAsia="Times New Roman" w:hAnsi="Times New Roman" w:cs="Times New Roman"/>
          <w:b/>
          <w:color w:val="000000"/>
          <w:sz w:val="24"/>
          <w:szCs w:val="24"/>
          <w:u w:val="single"/>
        </w:rPr>
        <w:t>and</w:t>
      </w:r>
      <w:r w:rsidRPr="00C63537">
        <w:rPr>
          <w:rFonts w:ascii="Times New Roman" w:eastAsia="Times New Roman" w:hAnsi="Times New Roman" w:cs="Times New Roman"/>
          <w:color w:val="000000"/>
          <w:sz w:val="24"/>
          <w:szCs w:val="24"/>
        </w:rPr>
        <w:t xml:space="preserve"> offer M</w:t>
      </w:r>
      <w:r w:rsidR="003E3405">
        <w:rPr>
          <w:rFonts w:ascii="Times New Roman" w:eastAsia="Times New Roman" w:hAnsi="Times New Roman" w:cs="Times New Roman"/>
          <w:color w:val="000000"/>
          <w:sz w:val="24"/>
          <w:szCs w:val="24"/>
        </w:rPr>
        <w:t>edication</w:t>
      </w:r>
      <w:r w:rsidR="00CA70FE">
        <w:rPr>
          <w:rFonts w:ascii="Times New Roman" w:eastAsia="Times New Roman" w:hAnsi="Times New Roman" w:cs="Times New Roman"/>
          <w:color w:val="000000"/>
          <w:sz w:val="24"/>
          <w:szCs w:val="24"/>
        </w:rPr>
        <w:t xml:space="preserve"> </w:t>
      </w:r>
      <w:r w:rsidRPr="00C63537">
        <w:rPr>
          <w:rFonts w:ascii="Times New Roman" w:eastAsia="Times New Roman" w:hAnsi="Times New Roman" w:cs="Times New Roman"/>
          <w:color w:val="000000"/>
          <w:sz w:val="24"/>
          <w:szCs w:val="24"/>
        </w:rPr>
        <w:t>A</w:t>
      </w:r>
      <w:r w:rsidR="00CA70FE">
        <w:rPr>
          <w:rFonts w:ascii="Times New Roman" w:eastAsia="Times New Roman" w:hAnsi="Times New Roman" w:cs="Times New Roman"/>
          <w:color w:val="000000"/>
          <w:sz w:val="24"/>
          <w:szCs w:val="24"/>
        </w:rPr>
        <w:t xml:space="preserve">ssisted </w:t>
      </w:r>
      <w:r w:rsidRPr="00C63537">
        <w:rPr>
          <w:rFonts w:ascii="Times New Roman" w:eastAsia="Times New Roman" w:hAnsi="Times New Roman" w:cs="Times New Roman"/>
          <w:color w:val="000000"/>
          <w:sz w:val="24"/>
          <w:szCs w:val="24"/>
        </w:rPr>
        <w:t>T</w:t>
      </w:r>
      <w:r w:rsidR="00CA70FE">
        <w:rPr>
          <w:rFonts w:ascii="Times New Roman" w:eastAsia="Times New Roman" w:hAnsi="Times New Roman" w:cs="Times New Roman"/>
          <w:color w:val="000000"/>
          <w:sz w:val="24"/>
          <w:szCs w:val="24"/>
        </w:rPr>
        <w:t>reatment (MAT)</w:t>
      </w:r>
      <w:r w:rsidRPr="00C63537">
        <w:rPr>
          <w:rFonts w:ascii="Times New Roman" w:eastAsia="Times New Roman" w:hAnsi="Times New Roman" w:cs="Times New Roman"/>
          <w:color w:val="000000"/>
          <w:sz w:val="24"/>
          <w:szCs w:val="24"/>
        </w:rPr>
        <w:t xml:space="preserve">. </w:t>
      </w:r>
    </w:p>
    <w:p w14:paraId="79EF791E" w14:textId="77777777" w:rsidR="003B40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Must utilize treatment providers that are OhioMHAS certified.</w:t>
      </w:r>
    </w:p>
    <w:p w14:paraId="73065C92" w14:textId="77777777" w:rsidR="00C63537" w:rsidRPr="00C63537" w:rsidRDefault="00C63537" w:rsidP="00C63537">
      <w:pPr>
        <w:spacing w:after="0" w:line="240" w:lineRule="auto"/>
        <w:ind w:left="936"/>
        <w:contextualSpacing/>
        <w:rPr>
          <w:rFonts w:ascii="Times New Roman" w:eastAsia="Times New Roman" w:hAnsi="Times New Roman" w:cs="Times New Roman"/>
          <w:color w:val="000000"/>
          <w:sz w:val="24"/>
          <w:szCs w:val="24"/>
        </w:rPr>
      </w:pPr>
    </w:p>
    <w:p w14:paraId="561A43CD" w14:textId="77777777" w:rsidR="003B4037" w:rsidRPr="00C63537" w:rsidRDefault="003B4037" w:rsidP="00510A63">
      <w:pPr>
        <w:numPr>
          <w:ilvl w:val="0"/>
          <w:numId w:val="1"/>
        </w:numPr>
        <w:spacing w:after="0" w:line="240" w:lineRule="auto"/>
        <w:ind w:left="504"/>
        <w:contextualSpacing/>
        <w:rPr>
          <w:rFonts w:ascii="Times New Roman" w:eastAsia="Times New Roman" w:hAnsi="Times New Roman" w:cs="Times New Roman"/>
          <w:sz w:val="24"/>
          <w:szCs w:val="24"/>
        </w:rPr>
      </w:pPr>
      <w:bookmarkStart w:id="0" w:name="_Hlk15468957"/>
      <w:r w:rsidRPr="00C63537">
        <w:rPr>
          <w:rFonts w:ascii="Times New Roman" w:eastAsia="Times New Roman" w:hAnsi="Times New Roman" w:cs="Times New Roman"/>
          <w:sz w:val="24"/>
          <w:szCs w:val="24"/>
        </w:rPr>
        <w:t>Client eligibility criteria for the ATP:</w:t>
      </w:r>
    </w:p>
    <w:bookmarkEnd w:id="0"/>
    <w:p w14:paraId="48A7E591" w14:textId="08F66A12"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 xml:space="preserve">Must meet the legal and clinical eligibility criteria for the </w:t>
      </w:r>
      <w:r w:rsidR="007A3D4B">
        <w:rPr>
          <w:rFonts w:ascii="Times New Roman" w:eastAsia="Times New Roman" w:hAnsi="Times New Roman" w:cs="Times New Roman"/>
          <w:sz w:val="24"/>
          <w:szCs w:val="24"/>
        </w:rPr>
        <w:t>participating</w:t>
      </w:r>
      <w:r w:rsidRPr="00C63537">
        <w:rPr>
          <w:rFonts w:ascii="Times New Roman" w:eastAsia="Times New Roman" w:hAnsi="Times New Roman" w:cs="Times New Roman"/>
          <w:sz w:val="24"/>
          <w:szCs w:val="24"/>
        </w:rPr>
        <w:t xml:space="preserve"> drug</w:t>
      </w:r>
      <w:r w:rsidR="004F2D83">
        <w:rPr>
          <w:rFonts w:ascii="Times New Roman" w:eastAsia="Times New Roman" w:hAnsi="Times New Roman" w:cs="Times New Roman"/>
          <w:sz w:val="24"/>
          <w:szCs w:val="24"/>
        </w:rPr>
        <w:t>/family dependency</w:t>
      </w:r>
      <w:r w:rsidRPr="00C63537">
        <w:rPr>
          <w:rFonts w:ascii="Times New Roman" w:eastAsia="Times New Roman" w:hAnsi="Times New Roman" w:cs="Times New Roman"/>
          <w:sz w:val="24"/>
          <w:szCs w:val="24"/>
        </w:rPr>
        <w:t xml:space="preserve"> court program.</w:t>
      </w:r>
    </w:p>
    <w:p w14:paraId="6C1EBA33" w14:textId="77777777"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Must have a Substance Use Disorder.</w:t>
      </w:r>
    </w:p>
    <w:p w14:paraId="71DA1E27" w14:textId="77777777" w:rsidR="003B4037" w:rsidRPr="00C63537" w:rsidRDefault="003E32B1" w:rsidP="00895DA2">
      <w:pPr>
        <w:numPr>
          <w:ilvl w:val="1"/>
          <w:numId w:val="1"/>
        </w:numPr>
        <w:spacing w:after="0" w:line="240" w:lineRule="auto"/>
        <w:ind w:left="936"/>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Drug Court participants m</w:t>
      </w:r>
      <w:r w:rsidR="003B4037" w:rsidRPr="00C63537">
        <w:rPr>
          <w:rFonts w:ascii="Times New Roman" w:eastAsia="Times New Roman" w:hAnsi="Times New Roman" w:cs="Times New Roman"/>
          <w:sz w:val="24"/>
          <w:szCs w:val="24"/>
        </w:rPr>
        <w:t xml:space="preserve">ust comply with all </w:t>
      </w:r>
      <w:r w:rsidR="007A3D4B">
        <w:rPr>
          <w:rFonts w:ascii="Times New Roman" w:eastAsia="Times New Roman" w:hAnsi="Times New Roman" w:cs="Times New Roman"/>
          <w:sz w:val="24"/>
          <w:szCs w:val="24"/>
        </w:rPr>
        <w:t xml:space="preserve">participating </w:t>
      </w:r>
      <w:r w:rsidR="003B4037" w:rsidRPr="00C63537">
        <w:rPr>
          <w:rFonts w:ascii="Times New Roman" w:eastAsia="Times New Roman" w:hAnsi="Times New Roman" w:cs="Times New Roman"/>
          <w:sz w:val="24"/>
          <w:szCs w:val="24"/>
        </w:rPr>
        <w:t>drug court program requirements.</w:t>
      </w:r>
    </w:p>
    <w:p w14:paraId="57C3A019" w14:textId="77777777" w:rsidR="003E32B1" w:rsidRDefault="003E32B1" w:rsidP="00895DA2">
      <w:pPr>
        <w:numPr>
          <w:ilvl w:val="1"/>
          <w:numId w:val="1"/>
        </w:numPr>
        <w:spacing w:after="0" w:line="240" w:lineRule="auto"/>
        <w:ind w:left="936"/>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 xml:space="preserve">The ATP </w:t>
      </w:r>
      <w:r w:rsidR="00594373" w:rsidRPr="00C63537">
        <w:rPr>
          <w:rFonts w:ascii="Times New Roman" w:eastAsia="Times New Roman" w:hAnsi="Times New Roman" w:cs="Times New Roman"/>
          <w:sz w:val="24"/>
          <w:szCs w:val="24"/>
        </w:rPr>
        <w:t>Docket</w:t>
      </w:r>
      <w:r w:rsidRPr="00C63537">
        <w:rPr>
          <w:rFonts w:ascii="Times New Roman" w:eastAsia="Times New Roman" w:hAnsi="Times New Roman" w:cs="Times New Roman"/>
          <w:sz w:val="24"/>
          <w:szCs w:val="24"/>
        </w:rPr>
        <w:t xml:space="preserve"> Judge may </w:t>
      </w:r>
      <w:r w:rsidR="00594373" w:rsidRPr="00C63537">
        <w:rPr>
          <w:rFonts w:ascii="Times New Roman" w:eastAsia="Times New Roman" w:hAnsi="Times New Roman" w:cs="Times New Roman"/>
          <w:sz w:val="24"/>
          <w:szCs w:val="24"/>
        </w:rPr>
        <w:t>include an offender under a community control sanction</w:t>
      </w:r>
      <w:r w:rsidR="007A3D4B">
        <w:rPr>
          <w:rFonts w:ascii="Times New Roman" w:eastAsia="Times New Roman" w:hAnsi="Times New Roman" w:cs="Times New Roman"/>
          <w:sz w:val="24"/>
          <w:szCs w:val="24"/>
        </w:rPr>
        <w:t xml:space="preserve"> who is not a participant in the Judge’s certified drug court</w:t>
      </w:r>
      <w:r w:rsidR="00594373" w:rsidRPr="00C63537">
        <w:rPr>
          <w:rFonts w:ascii="Times New Roman" w:eastAsia="Times New Roman" w:hAnsi="Times New Roman" w:cs="Times New Roman"/>
          <w:sz w:val="24"/>
          <w:szCs w:val="24"/>
        </w:rPr>
        <w:t>.</w:t>
      </w:r>
      <w:r w:rsidR="00DC538C" w:rsidRPr="00C63537">
        <w:rPr>
          <w:rFonts w:ascii="Times New Roman" w:eastAsia="Times New Roman" w:hAnsi="Times New Roman" w:cs="Times New Roman"/>
          <w:sz w:val="24"/>
          <w:szCs w:val="24"/>
        </w:rPr>
        <w:t xml:space="preserve">  </w:t>
      </w:r>
    </w:p>
    <w:p w14:paraId="06E1C883" w14:textId="77777777" w:rsidR="00C63537" w:rsidRPr="00C63537" w:rsidRDefault="00C63537" w:rsidP="00C63537">
      <w:pPr>
        <w:spacing w:after="0" w:line="240" w:lineRule="auto"/>
        <w:ind w:left="936"/>
        <w:contextualSpacing/>
        <w:rPr>
          <w:rFonts w:ascii="Times New Roman" w:eastAsia="Times New Roman" w:hAnsi="Times New Roman" w:cs="Times New Roman"/>
          <w:sz w:val="24"/>
          <w:szCs w:val="24"/>
        </w:rPr>
      </w:pPr>
    </w:p>
    <w:p w14:paraId="1ED5EC82" w14:textId="334C5655" w:rsidR="003B4037" w:rsidRPr="00C63537" w:rsidRDefault="003B4037" w:rsidP="00510A63">
      <w:pPr>
        <w:numPr>
          <w:ilvl w:val="0"/>
          <w:numId w:val="1"/>
        </w:numPr>
        <w:spacing w:after="0" w:line="240" w:lineRule="auto"/>
        <w:ind w:left="504"/>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 xml:space="preserve"> </w:t>
      </w:r>
      <w:r w:rsidR="004F2D83">
        <w:rPr>
          <w:rFonts w:ascii="Times New Roman" w:eastAsia="Times New Roman" w:hAnsi="Times New Roman" w:cs="Times New Roman"/>
          <w:sz w:val="24"/>
          <w:szCs w:val="24"/>
        </w:rPr>
        <w:t>Specialized Docket Responsibilities</w:t>
      </w:r>
      <w:r w:rsidRPr="00C63537">
        <w:rPr>
          <w:rFonts w:ascii="Times New Roman" w:eastAsia="Times New Roman" w:hAnsi="Times New Roman" w:cs="Times New Roman"/>
          <w:sz w:val="24"/>
          <w:szCs w:val="24"/>
        </w:rPr>
        <w:t>:</w:t>
      </w:r>
    </w:p>
    <w:p w14:paraId="0FDF036F" w14:textId="7BA6EE38"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 xml:space="preserve">The </w:t>
      </w:r>
      <w:r w:rsidR="004F2D83">
        <w:rPr>
          <w:rFonts w:ascii="Times New Roman" w:eastAsia="Times New Roman" w:hAnsi="Times New Roman" w:cs="Times New Roman"/>
          <w:color w:val="000000"/>
          <w:sz w:val="24"/>
          <w:szCs w:val="24"/>
        </w:rPr>
        <w:t>ATP participating Court</w:t>
      </w:r>
      <w:r w:rsidRPr="00C63537">
        <w:rPr>
          <w:rFonts w:ascii="Times New Roman" w:eastAsia="Times New Roman" w:hAnsi="Times New Roman" w:cs="Times New Roman"/>
          <w:color w:val="000000"/>
          <w:sz w:val="24"/>
          <w:szCs w:val="24"/>
        </w:rPr>
        <w:t xml:space="preserve"> will be responsible for having all ATP participants sign a consent form authorizing the Release of Confidential Information</w:t>
      </w:r>
      <w:r w:rsidR="005A175A">
        <w:rPr>
          <w:rFonts w:ascii="Times New Roman" w:eastAsia="Times New Roman" w:hAnsi="Times New Roman" w:cs="Times New Roman"/>
          <w:color w:val="000000"/>
          <w:sz w:val="24"/>
          <w:szCs w:val="24"/>
        </w:rPr>
        <w:t>, if applicable</w:t>
      </w:r>
      <w:r w:rsidRPr="00C63537">
        <w:rPr>
          <w:rFonts w:ascii="Times New Roman" w:eastAsia="Times New Roman" w:hAnsi="Times New Roman" w:cs="Times New Roman"/>
          <w:color w:val="000000"/>
          <w:sz w:val="24"/>
          <w:szCs w:val="24"/>
        </w:rPr>
        <w:t xml:space="preserve">. This consent will be in effect </w:t>
      </w:r>
      <w:proofErr w:type="gramStart"/>
      <w:r w:rsidRPr="00C63537">
        <w:rPr>
          <w:rFonts w:ascii="Times New Roman" w:eastAsia="Times New Roman" w:hAnsi="Times New Roman" w:cs="Times New Roman"/>
          <w:color w:val="000000"/>
          <w:sz w:val="24"/>
          <w:szCs w:val="24"/>
        </w:rPr>
        <w:t>as long as</w:t>
      </w:r>
      <w:proofErr w:type="gramEnd"/>
      <w:r w:rsidRPr="00C63537">
        <w:rPr>
          <w:rFonts w:ascii="Times New Roman" w:eastAsia="Times New Roman" w:hAnsi="Times New Roman" w:cs="Times New Roman"/>
          <w:color w:val="000000"/>
          <w:sz w:val="24"/>
          <w:szCs w:val="24"/>
        </w:rPr>
        <w:t xml:space="preserve"> the participant is under the authority of the Drug Court and will include the OhioMHAS Certified Treatment Provider</w:t>
      </w:r>
      <w:r w:rsidR="005A175A">
        <w:rPr>
          <w:rFonts w:ascii="Times New Roman" w:eastAsia="Times New Roman" w:hAnsi="Times New Roman" w:cs="Times New Roman"/>
          <w:color w:val="000000"/>
          <w:sz w:val="24"/>
          <w:szCs w:val="24"/>
        </w:rPr>
        <w:t>. If the docket has chosen to continue to make</w:t>
      </w:r>
      <w:r w:rsidR="00855293">
        <w:rPr>
          <w:rFonts w:ascii="Times New Roman" w:eastAsia="Times New Roman" w:hAnsi="Times New Roman" w:cs="Times New Roman"/>
          <w:color w:val="000000"/>
          <w:sz w:val="24"/>
          <w:szCs w:val="24"/>
        </w:rPr>
        <w:t xml:space="preserve"> notifications to the Managed Care Plans</w:t>
      </w:r>
      <w:r w:rsidR="005A175A">
        <w:rPr>
          <w:rFonts w:ascii="Times New Roman" w:eastAsia="Times New Roman" w:hAnsi="Times New Roman" w:cs="Times New Roman"/>
          <w:color w:val="000000"/>
          <w:sz w:val="24"/>
          <w:szCs w:val="24"/>
        </w:rPr>
        <w:t>, with an active signed agreement with The</w:t>
      </w:r>
      <w:r w:rsidR="005A175A" w:rsidRPr="005A175A">
        <w:t xml:space="preserve"> </w:t>
      </w:r>
      <w:r w:rsidR="005A175A" w:rsidRPr="005A175A">
        <w:rPr>
          <w:rFonts w:ascii="Times New Roman" w:eastAsia="Times New Roman" w:hAnsi="Times New Roman" w:cs="Times New Roman"/>
          <w:color w:val="000000"/>
          <w:sz w:val="24"/>
          <w:szCs w:val="24"/>
        </w:rPr>
        <w:t>Ohio Department of Medicaid</w:t>
      </w:r>
      <w:r w:rsidR="005A175A">
        <w:rPr>
          <w:rFonts w:ascii="Times New Roman" w:eastAsia="Times New Roman" w:hAnsi="Times New Roman" w:cs="Times New Roman"/>
          <w:color w:val="000000"/>
          <w:sz w:val="24"/>
          <w:szCs w:val="24"/>
        </w:rPr>
        <w:t>, they should be included on the consent</w:t>
      </w:r>
      <w:r w:rsidRPr="00C63537">
        <w:rPr>
          <w:rFonts w:ascii="Times New Roman" w:eastAsia="Times New Roman" w:hAnsi="Times New Roman" w:cs="Times New Roman"/>
          <w:color w:val="000000"/>
          <w:sz w:val="24"/>
          <w:szCs w:val="24"/>
        </w:rPr>
        <w:t>.</w:t>
      </w:r>
    </w:p>
    <w:p w14:paraId="79936262" w14:textId="61613D74"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 xml:space="preserve">The </w:t>
      </w:r>
      <w:r w:rsidR="004F2D83">
        <w:rPr>
          <w:rFonts w:ascii="Times New Roman" w:eastAsia="Times New Roman" w:hAnsi="Times New Roman" w:cs="Times New Roman"/>
          <w:color w:val="000000"/>
          <w:sz w:val="24"/>
          <w:szCs w:val="24"/>
        </w:rPr>
        <w:t>Specialized Docket</w:t>
      </w:r>
      <w:r w:rsidRPr="00C63537">
        <w:rPr>
          <w:rFonts w:ascii="Times New Roman" w:eastAsia="Times New Roman" w:hAnsi="Times New Roman" w:cs="Times New Roman"/>
          <w:color w:val="000000"/>
          <w:sz w:val="24"/>
          <w:szCs w:val="24"/>
        </w:rPr>
        <w:t xml:space="preserve"> will inform the treatment provider of any updates regarding criminal and technical violations, court appearances, or other information that may impact client involvement in treatment.</w:t>
      </w:r>
    </w:p>
    <w:p w14:paraId="2632381F" w14:textId="77777777" w:rsidR="0071688D" w:rsidRPr="007A3D4B" w:rsidRDefault="0071688D"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7A3D4B">
        <w:rPr>
          <w:rFonts w:ascii="Times New Roman" w:eastAsia="Times New Roman" w:hAnsi="Times New Roman" w:cs="Times New Roman"/>
          <w:color w:val="000000"/>
          <w:sz w:val="24"/>
          <w:szCs w:val="24"/>
        </w:rPr>
        <w:t>If a Judge participating in the ATP includes individuals on community control sanctions</w:t>
      </w:r>
      <w:r w:rsidR="007A3D4B" w:rsidRPr="007A3D4B">
        <w:rPr>
          <w:rFonts w:ascii="Times New Roman" w:eastAsia="Times New Roman" w:hAnsi="Times New Roman" w:cs="Times New Roman"/>
          <w:color w:val="000000"/>
          <w:sz w:val="24"/>
          <w:szCs w:val="24"/>
        </w:rPr>
        <w:t>, the ex parte exception for communications when administering a specialized docket does not apply to the community control individuals.</w:t>
      </w:r>
    </w:p>
    <w:p w14:paraId="6F9FD41A" w14:textId="324F9E3B"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 xml:space="preserve">The </w:t>
      </w:r>
      <w:r w:rsidR="004F2D83">
        <w:rPr>
          <w:rFonts w:ascii="Times New Roman" w:eastAsia="Times New Roman" w:hAnsi="Times New Roman" w:cs="Times New Roman"/>
          <w:color w:val="000000"/>
          <w:sz w:val="24"/>
          <w:szCs w:val="24"/>
        </w:rPr>
        <w:t>ATP Participating Court</w:t>
      </w:r>
      <w:r w:rsidRPr="00C63537">
        <w:rPr>
          <w:rFonts w:ascii="Times New Roman" w:eastAsia="Times New Roman" w:hAnsi="Times New Roman" w:cs="Times New Roman"/>
          <w:color w:val="000000"/>
          <w:sz w:val="24"/>
          <w:szCs w:val="24"/>
        </w:rPr>
        <w:t xml:space="preserve"> will report the number of </w:t>
      </w:r>
      <w:r w:rsidR="004F2D83">
        <w:rPr>
          <w:rFonts w:ascii="Times New Roman" w:eastAsia="Times New Roman" w:hAnsi="Times New Roman" w:cs="Times New Roman"/>
          <w:color w:val="000000"/>
          <w:sz w:val="24"/>
          <w:szCs w:val="24"/>
        </w:rPr>
        <w:t>clients in their docket</w:t>
      </w:r>
      <w:r w:rsidRPr="00C63537">
        <w:rPr>
          <w:rFonts w:ascii="Times New Roman" w:eastAsia="Times New Roman" w:hAnsi="Times New Roman" w:cs="Times New Roman"/>
          <w:color w:val="000000"/>
          <w:sz w:val="24"/>
          <w:szCs w:val="24"/>
        </w:rPr>
        <w:t xml:space="preserve"> for each quarter of the fiscal year</w:t>
      </w:r>
      <w:r w:rsidR="00AB72D5" w:rsidRPr="00C63537">
        <w:rPr>
          <w:rFonts w:ascii="Times New Roman" w:eastAsia="Times New Roman" w:hAnsi="Times New Roman" w:cs="Times New Roman"/>
          <w:color w:val="000000"/>
          <w:sz w:val="24"/>
          <w:szCs w:val="24"/>
        </w:rPr>
        <w:t xml:space="preserve"> </w:t>
      </w:r>
      <w:r w:rsidRPr="00C63537">
        <w:rPr>
          <w:rFonts w:ascii="Times New Roman" w:eastAsia="Times New Roman" w:hAnsi="Times New Roman" w:cs="Times New Roman"/>
          <w:color w:val="000000"/>
          <w:sz w:val="24"/>
          <w:szCs w:val="24"/>
        </w:rPr>
        <w:t>to their ADAMH Board.</w:t>
      </w:r>
    </w:p>
    <w:p w14:paraId="3F8816D0" w14:textId="77777777" w:rsidR="00C63537" w:rsidRPr="00C63537" w:rsidRDefault="00C63537" w:rsidP="00C63537">
      <w:pPr>
        <w:spacing w:after="0" w:line="240" w:lineRule="auto"/>
        <w:ind w:left="936"/>
        <w:contextualSpacing/>
        <w:rPr>
          <w:rFonts w:ascii="Times New Roman" w:eastAsia="Times New Roman" w:hAnsi="Times New Roman" w:cs="Times New Roman"/>
          <w:i/>
          <w:color w:val="000000"/>
          <w:sz w:val="24"/>
          <w:szCs w:val="24"/>
        </w:rPr>
      </w:pPr>
    </w:p>
    <w:p w14:paraId="62DFF6BD" w14:textId="77777777" w:rsidR="003B4037" w:rsidRPr="00C63537" w:rsidRDefault="003B4037" w:rsidP="00510A63">
      <w:pPr>
        <w:numPr>
          <w:ilvl w:val="0"/>
          <w:numId w:val="1"/>
        </w:numPr>
        <w:spacing w:after="0" w:line="240" w:lineRule="auto"/>
        <w:ind w:left="504"/>
        <w:contextualSpacing/>
        <w:rPr>
          <w:rFonts w:ascii="Times New Roman" w:eastAsia="Times New Roman" w:hAnsi="Times New Roman" w:cs="Times New Roman"/>
          <w:sz w:val="24"/>
          <w:szCs w:val="24"/>
        </w:rPr>
      </w:pPr>
      <w:r w:rsidRPr="00C63537">
        <w:rPr>
          <w:rFonts w:ascii="Times New Roman" w:eastAsia="Times New Roman" w:hAnsi="Times New Roman" w:cs="Times New Roman"/>
          <w:sz w:val="24"/>
          <w:szCs w:val="24"/>
        </w:rPr>
        <w:t>Treatment Provider:</w:t>
      </w:r>
    </w:p>
    <w:p w14:paraId="45098DF2" w14:textId="2781EC0B" w:rsidR="003B40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Must have OhioMHAS certification</w:t>
      </w:r>
      <w:r w:rsidR="00895DA2" w:rsidRPr="00C63537">
        <w:rPr>
          <w:rFonts w:ascii="Times New Roman" w:eastAsia="Times New Roman" w:hAnsi="Times New Roman" w:cs="Times New Roman"/>
          <w:color w:val="000000"/>
          <w:sz w:val="24"/>
          <w:szCs w:val="24"/>
        </w:rPr>
        <w:t xml:space="preserve"> and p</w:t>
      </w:r>
      <w:r w:rsidRPr="00C63537">
        <w:rPr>
          <w:rFonts w:ascii="Times New Roman" w:eastAsia="Times New Roman" w:hAnsi="Times New Roman" w:cs="Times New Roman"/>
          <w:color w:val="000000"/>
          <w:sz w:val="24"/>
          <w:szCs w:val="24"/>
        </w:rPr>
        <w:t xml:space="preserve">rovide access to Substance Use Disorder treatment and time-limited recovery supports that help eliminate barriers to treatment and are specific to the participant's needs, including assistance with housing, transportation, childcare, job training, </w:t>
      </w:r>
      <w:r w:rsidR="0071688D" w:rsidRPr="00C63537">
        <w:rPr>
          <w:rFonts w:ascii="Times New Roman" w:eastAsia="Times New Roman" w:hAnsi="Times New Roman" w:cs="Times New Roman"/>
          <w:color w:val="000000"/>
          <w:sz w:val="24"/>
          <w:szCs w:val="24"/>
        </w:rPr>
        <w:t xml:space="preserve">and </w:t>
      </w:r>
      <w:r w:rsidRPr="00C63537">
        <w:rPr>
          <w:rFonts w:ascii="Times New Roman" w:eastAsia="Times New Roman" w:hAnsi="Times New Roman" w:cs="Times New Roman"/>
          <w:color w:val="000000"/>
          <w:sz w:val="24"/>
          <w:szCs w:val="24"/>
        </w:rPr>
        <w:t>obtaining a driver's license</w:t>
      </w:r>
      <w:r w:rsidR="00895DA2" w:rsidRPr="00C63537">
        <w:rPr>
          <w:rFonts w:ascii="Times New Roman" w:eastAsia="Times New Roman" w:hAnsi="Times New Roman" w:cs="Times New Roman"/>
          <w:color w:val="000000"/>
          <w:sz w:val="24"/>
          <w:szCs w:val="24"/>
        </w:rPr>
        <w:t>/</w:t>
      </w:r>
      <w:r w:rsidRPr="00C63537">
        <w:rPr>
          <w:rFonts w:ascii="Times New Roman" w:eastAsia="Times New Roman" w:hAnsi="Times New Roman" w:cs="Times New Roman"/>
          <w:color w:val="000000"/>
          <w:sz w:val="24"/>
          <w:szCs w:val="24"/>
        </w:rPr>
        <w:t xml:space="preserve">state </w:t>
      </w:r>
      <w:r w:rsidR="00895DA2" w:rsidRPr="00C63537">
        <w:rPr>
          <w:rFonts w:ascii="Times New Roman" w:eastAsia="Times New Roman" w:hAnsi="Times New Roman" w:cs="Times New Roman"/>
          <w:color w:val="000000"/>
          <w:sz w:val="24"/>
          <w:szCs w:val="24"/>
        </w:rPr>
        <w:t>ID</w:t>
      </w:r>
      <w:r w:rsidRPr="00C63537">
        <w:rPr>
          <w:rFonts w:ascii="Times New Roman" w:eastAsia="Times New Roman" w:hAnsi="Times New Roman" w:cs="Times New Roman"/>
          <w:color w:val="000000"/>
          <w:sz w:val="24"/>
          <w:szCs w:val="24"/>
        </w:rPr>
        <w:t xml:space="preserve"> card.</w:t>
      </w:r>
      <w:r w:rsidR="00CD5DFC">
        <w:rPr>
          <w:rFonts w:ascii="Times New Roman" w:eastAsia="Times New Roman" w:hAnsi="Times New Roman" w:cs="Times New Roman"/>
          <w:color w:val="000000"/>
          <w:sz w:val="24"/>
          <w:szCs w:val="24"/>
        </w:rPr>
        <w:t xml:space="preserve"> (Guidance for Treatment/Recovery Supports attached)</w:t>
      </w:r>
    </w:p>
    <w:p w14:paraId="7AD285B6" w14:textId="79189E2D" w:rsidR="00855293" w:rsidRDefault="00855293" w:rsidP="00855293">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855293">
        <w:rPr>
          <w:rFonts w:ascii="Times New Roman" w:eastAsia="Times New Roman" w:hAnsi="Times New Roman" w:cs="Times New Roman"/>
          <w:color w:val="000000"/>
          <w:sz w:val="24"/>
          <w:szCs w:val="24"/>
        </w:rPr>
        <w:t>To the extent they are included in the program’s SUD treatment, provide access to drugs for withdrawal management or detoxification which includes coverage of not only drugs with federal approval for use in treating those conditions, but also drugs in standard use for those conditions. Provides services for withdrawal management or detoxification and includes Alpha-2 agonist therapy for withdrawal management or detoxification.</w:t>
      </w:r>
      <w:r w:rsidR="002F77C6">
        <w:rPr>
          <w:rFonts w:ascii="Times New Roman" w:eastAsia="Times New Roman" w:hAnsi="Times New Roman" w:cs="Times New Roman"/>
          <w:color w:val="000000"/>
          <w:sz w:val="24"/>
          <w:szCs w:val="24"/>
        </w:rPr>
        <w:t xml:space="preserve"> P</w:t>
      </w:r>
      <w:r w:rsidR="002F77C6" w:rsidRPr="002F77C6">
        <w:rPr>
          <w:rFonts w:ascii="Times New Roman" w:eastAsia="Times New Roman" w:hAnsi="Times New Roman" w:cs="Times New Roman"/>
          <w:color w:val="000000"/>
          <w:sz w:val="24"/>
          <w:szCs w:val="24"/>
        </w:rPr>
        <w:t>roviders may need to notify Medicaid managed care plans of ATP client participation to remove prior authorization or step therapy for the</w:t>
      </w:r>
      <w:r w:rsidR="002F77C6">
        <w:rPr>
          <w:rFonts w:ascii="Times New Roman" w:eastAsia="Times New Roman" w:hAnsi="Times New Roman" w:cs="Times New Roman"/>
          <w:color w:val="000000"/>
          <w:sz w:val="24"/>
          <w:szCs w:val="24"/>
        </w:rPr>
        <w:t>se drugs.</w:t>
      </w:r>
      <w:r w:rsidR="002F77C6" w:rsidRPr="002F77C6">
        <w:rPr>
          <w:rFonts w:ascii="Times New Roman" w:eastAsia="Times New Roman" w:hAnsi="Times New Roman" w:cs="Times New Roman"/>
          <w:color w:val="000000"/>
          <w:sz w:val="24"/>
          <w:szCs w:val="24"/>
        </w:rPr>
        <w:t xml:space="preserve">  </w:t>
      </w:r>
    </w:p>
    <w:p w14:paraId="2E09DBCC" w14:textId="3ADDF8EE" w:rsidR="00855293" w:rsidRDefault="00855293" w:rsidP="00855293">
      <w:pPr>
        <w:spacing w:after="0" w:line="240" w:lineRule="auto"/>
        <w:ind w:left="936"/>
        <w:contextualSpacing/>
        <w:rPr>
          <w:rFonts w:ascii="Times New Roman" w:eastAsia="Times New Roman" w:hAnsi="Times New Roman" w:cs="Times New Roman"/>
          <w:color w:val="000000"/>
          <w:sz w:val="24"/>
          <w:szCs w:val="24"/>
        </w:rPr>
      </w:pPr>
    </w:p>
    <w:p w14:paraId="70A3A716" w14:textId="77777777" w:rsidR="00C203A3" w:rsidRDefault="00C203A3" w:rsidP="00855293">
      <w:pPr>
        <w:spacing w:after="0" w:line="240" w:lineRule="auto"/>
        <w:ind w:left="936"/>
        <w:contextualSpacing/>
        <w:rPr>
          <w:rFonts w:ascii="Times New Roman" w:eastAsia="Times New Roman" w:hAnsi="Times New Roman" w:cs="Times New Roman"/>
          <w:color w:val="000000"/>
          <w:sz w:val="24"/>
          <w:szCs w:val="24"/>
        </w:rPr>
      </w:pPr>
    </w:p>
    <w:p w14:paraId="79609E49" w14:textId="77777777" w:rsidR="00855293" w:rsidRPr="00855293" w:rsidRDefault="00855293" w:rsidP="00855293">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855293">
        <w:rPr>
          <w:rFonts w:ascii="Times New Roman" w:eastAsia="Times New Roman" w:hAnsi="Times New Roman" w:cs="Times New Roman"/>
          <w:color w:val="000000"/>
          <w:sz w:val="24"/>
          <w:szCs w:val="24"/>
        </w:rPr>
        <w:t xml:space="preserve">MAT provided under the SUD </w:t>
      </w:r>
      <w:proofErr w:type="gramStart"/>
      <w:r w:rsidRPr="00855293">
        <w:rPr>
          <w:rFonts w:ascii="Times New Roman" w:eastAsia="Times New Roman" w:hAnsi="Times New Roman" w:cs="Times New Roman"/>
          <w:color w:val="000000"/>
          <w:sz w:val="24"/>
          <w:szCs w:val="24"/>
        </w:rPr>
        <w:t>program,</w:t>
      </w:r>
      <w:proofErr w:type="gramEnd"/>
      <w:r w:rsidRPr="00855293">
        <w:rPr>
          <w:rFonts w:ascii="Times New Roman" w:eastAsia="Times New Roman" w:hAnsi="Times New Roman" w:cs="Times New Roman"/>
          <w:color w:val="000000"/>
          <w:sz w:val="24"/>
          <w:szCs w:val="24"/>
        </w:rPr>
        <w:t xml:space="preserve"> all of the following conditions apply:</w:t>
      </w:r>
    </w:p>
    <w:p w14:paraId="0AA54A70" w14:textId="77777777" w:rsidR="00855293" w:rsidRPr="00343293" w:rsidRDefault="00855293" w:rsidP="003A60A3">
      <w:pPr>
        <w:spacing w:after="0" w:line="240" w:lineRule="auto"/>
        <w:ind w:left="1440"/>
        <w:contextualSpacing/>
        <w:rPr>
          <w:rFonts w:ascii="Times New Roman" w:eastAsia="Times New Roman" w:hAnsi="Times New Roman" w:cs="Times New Roman"/>
          <w:color w:val="000000"/>
          <w:sz w:val="24"/>
          <w:szCs w:val="24"/>
        </w:rPr>
      </w:pPr>
      <w:r w:rsidRPr="0034329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Pr="00343293">
        <w:rPr>
          <w:rFonts w:ascii="Times New Roman" w:eastAsia="Times New Roman" w:hAnsi="Times New Roman" w:cs="Times New Roman"/>
          <w:color w:val="000000"/>
          <w:sz w:val="24"/>
          <w:szCs w:val="24"/>
        </w:rPr>
        <w:t>A drug may be used only if the drug has been approved by the United States Food and Drug Administration for use in treating dependence on opioids, alcohol, or both, or for preventing relapse into the use of opioids, alcohol, or both.</w:t>
      </w:r>
    </w:p>
    <w:p w14:paraId="6E9A42ED" w14:textId="296982CC" w:rsidR="00855293" w:rsidRPr="00343293" w:rsidRDefault="00855293" w:rsidP="003A60A3">
      <w:pPr>
        <w:spacing w:after="0" w:line="240" w:lineRule="auto"/>
        <w:ind w:left="1440"/>
        <w:contextualSpacing/>
        <w:rPr>
          <w:rFonts w:ascii="Times New Roman" w:eastAsia="Times New Roman" w:hAnsi="Times New Roman" w:cs="Times New Roman"/>
          <w:color w:val="000000"/>
          <w:sz w:val="24"/>
          <w:szCs w:val="24"/>
        </w:rPr>
      </w:pPr>
      <w:r w:rsidRPr="00343293">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xml:space="preserve"> </w:t>
      </w:r>
      <w:r w:rsidRPr="00343293">
        <w:rPr>
          <w:rFonts w:ascii="Times New Roman" w:eastAsia="Times New Roman" w:hAnsi="Times New Roman" w:cs="Times New Roman"/>
          <w:color w:val="000000"/>
          <w:sz w:val="24"/>
          <w:szCs w:val="24"/>
        </w:rPr>
        <w:t>One or more drugs may be used, but each drug that is used must constitute long­acting antagonist therapy, partial agonist therapy, or full agonist therapy.</w:t>
      </w:r>
    </w:p>
    <w:p w14:paraId="78541ECA" w14:textId="0DA4CA84" w:rsidR="002F77C6" w:rsidRDefault="00855293" w:rsidP="003A60A3">
      <w:pPr>
        <w:spacing w:after="0" w:line="240" w:lineRule="auto"/>
        <w:ind w:left="1440"/>
        <w:contextualSpacing/>
        <w:rPr>
          <w:rFonts w:ascii="Times New Roman" w:eastAsia="Times New Roman" w:hAnsi="Times New Roman" w:cs="Times New Roman"/>
          <w:color w:val="000000"/>
          <w:sz w:val="24"/>
          <w:szCs w:val="24"/>
        </w:rPr>
      </w:pPr>
      <w:r w:rsidRPr="00343293">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 </w:t>
      </w:r>
      <w:r w:rsidRPr="00343293">
        <w:rPr>
          <w:rFonts w:ascii="Times New Roman" w:eastAsia="Times New Roman" w:hAnsi="Times New Roman" w:cs="Times New Roman"/>
          <w:color w:val="000000"/>
          <w:sz w:val="24"/>
          <w:szCs w:val="24"/>
        </w:rPr>
        <w:t>If a drug constituting partial or full agonist therapy is used, the program shall provide safeguards to minimize abuse and diversion of the drug, including such safeguards as</w:t>
      </w:r>
      <w:r>
        <w:rPr>
          <w:rFonts w:ascii="Times New Roman" w:eastAsia="Times New Roman" w:hAnsi="Times New Roman" w:cs="Times New Roman"/>
          <w:color w:val="000000"/>
          <w:sz w:val="24"/>
          <w:szCs w:val="24"/>
        </w:rPr>
        <w:t xml:space="preserve"> </w:t>
      </w:r>
      <w:r w:rsidRPr="00343293">
        <w:rPr>
          <w:rFonts w:ascii="Times New Roman" w:eastAsia="Times New Roman" w:hAnsi="Times New Roman" w:cs="Times New Roman"/>
          <w:color w:val="000000"/>
          <w:sz w:val="24"/>
          <w:szCs w:val="24"/>
        </w:rPr>
        <w:t>routine drug testing of program participants.</w:t>
      </w:r>
    </w:p>
    <w:p w14:paraId="01EF2D63" w14:textId="0EB9EC24" w:rsidR="002F77C6" w:rsidRPr="00855293" w:rsidRDefault="002F77C6" w:rsidP="003A60A3">
      <w:pPr>
        <w:spacing w:after="0" w:line="240" w:lineRule="auto"/>
        <w:ind w:left="936"/>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2F77C6">
        <w:rPr>
          <w:rFonts w:ascii="Times New Roman" w:eastAsia="Times New Roman" w:hAnsi="Times New Roman" w:cs="Times New Roman"/>
          <w:color w:val="000000"/>
          <w:sz w:val="24"/>
          <w:szCs w:val="24"/>
        </w:rPr>
        <w:t xml:space="preserve">roviders may need to notify Medicaid managed care plans of ATP client participation to remove prior authorization or step therapy for </w:t>
      </w:r>
      <w:r>
        <w:rPr>
          <w:rFonts w:ascii="Times New Roman" w:eastAsia="Times New Roman" w:hAnsi="Times New Roman" w:cs="Times New Roman"/>
          <w:color w:val="000000"/>
          <w:sz w:val="24"/>
          <w:szCs w:val="24"/>
        </w:rPr>
        <w:t>MAT</w:t>
      </w:r>
      <w:r w:rsidR="003A60A3">
        <w:rPr>
          <w:rFonts w:ascii="Times New Roman" w:eastAsia="Times New Roman" w:hAnsi="Times New Roman" w:cs="Times New Roman"/>
          <w:color w:val="000000"/>
          <w:sz w:val="24"/>
          <w:szCs w:val="24"/>
        </w:rPr>
        <w:t>.</w:t>
      </w:r>
    </w:p>
    <w:p w14:paraId="32471C72" w14:textId="77777777"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The Treatment Provider shall have a liaison or clinician(s) attend all scheduled pre-drug court participant review meetings and all scheduled drug court sessions. In the event a representative from the Treatment Provider is unable to attend, written reports for all participating clients will be submitted to the drug court coordinator prior to the drug court hearing.</w:t>
      </w:r>
    </w:p>
    <w:p w14:paraId="6D1B097E" w14:textId="448B790E" w:rsidR="003B4037" w:rsidRPr="00C635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bookmarkStart w:id="1" w:name="_Hlk171671643"/>
      <w:r w:rsidRPr="00C63537">
        <w:rPr>
          <w:rFonts w:ascii="Times New Roman" w:eastAsia="Times New Roman" w:hAnsi="Times New Roman" w:cs="Times New Roman"/>
          <w:color w:val="000000"/>
          <w:sz w:val="24"/>
          <w:szCs w:val="24"/>
        </w:rPr>
        <w:t xml:space="preserve">The Treatment Provider agrees to notify the Drug Court whenever a participant's progress is </w:t>
      </w:r>
      <w:r w:rsidR="00D42814" w:rsidRPr="00C63537">
        <w:rPr>
          <w:rFonts w:ascii="Times New Roman" w:eastAsia="Times New Roman" w:hAnsi="Times New Roman" w:cs="Times New Roman"/>
          <w:color w:val="000000"/>
          <w:sz w:val="24"/>
          <w:szCs w:val="24"/>
        </w:rPr>
        <w:t>unacceptable and</w:t>
      </w:r>
      <w:r w:rsidRPr="00C63537">
        <w:rPr>
          <w:rFonts w:ascii="Times New Roman" w:eastAsia="Times New Roman" w:hAnsi="Times New Roman" w:cs="Times New Roman"/>
          <w:color w:val="000000"/>
          <w:sz w:val="24"/>
          <w:szCs w:val="24"/>
        </w:rPr>
        <w:t xml:space="preserve"> request a case staffing prior to termination from services. </w:t>
      </w:r>
    </w:p>
    <w:p w14:paraId="41481CF0" w14:textId="14AB188C" w:rsidR="003B4037" w:rsidRDefault="003B4037" w:rsidP="00895DA2">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C63537">
        <w:rPr>
          <w:rFonts w:ascii="Times New Roman" w:eastAsia="Times New Roman" w:hAnsi="Times New Roman" w:cs="Times New Roman"/>
          <w:color w:val="000000"/>
          <w:sz w:val="24"/>
          <w:szCs w:val="24"/>
        </w:rPr>
        <w:t>The Treatment Provider will assist all participants with applying for public benefits, including Medicaid, as soon as possible after referral by the D</w:t>
      </w:r>
      <w:r w:rsidR="00C203A3">
        <w:rPr>
          <w:rFonts w:ascii="Times New Roman" w:eastAsia="Times New Roman" w:hAnsi="Times New Roman" w:cs="Times New Roman"/>
          <w:color w:val="000000"/>
          <w:sz w:val="24"/>
          <w:szCs w:val="24"/>
        </w:rPr>
        <w:t>ocket</w:t>
      </w:r>
      <w:r w:rsidRPr="00C63537">
        <w:rPr>
          <w:rFonts w:ascii="Times New Roman" w:eastAsia="Times New Roman" w:hAnsi="Times New Roman" w:cs="Times New Roman"/>
          <w:color w:val="000000"/>
          <w:sz w:val="24"/>
          <w:szCs w:val="24"/>
        </w:rPr>
        <w:t>.</w:t>
      </w:r>
    </w:p>
    <w:bookmarkEnd w:id="1"/>
    <w:p w14:paraId="068AE7E7" w14:textId="77777777" w:rsidR="004D0F36" w:rsidRPr="00C63537" w:rsidRDefault="004D0F36" w:rsidP="004D0F36">
      <w:pPr>
        <w:spacing w:after="0" w:line="240" w:lineRule="auto"/>
        <w:ind w:left="936"/>
        <w:contextualSpacing/>
        <w:rPr>
          <w:rFonts w:ascii="Times New Roman" w:eastAsia="Times New Roman" w:hAnsi="Times New Roman" w:cs="Times New Roman"/>
          <w:color w:val="000000"/>
          <w:sz w:val="24"/>
          <w:szCs w:val="24"/>
        </w:rPr>
      </w:pPr>
    </w:p>
    <w:p w14:paraId="342D1550" w14:textId="77777777" w:rsidR="00F75A0C" w:rsidRPr="00A13703" w:rsidRDefault="003B4037" w:rsidP="00F75A0C">
      <w:pPr>
        <w:numPr>
          <w:ilvl w:val="0"/>
          <w:numId w:val="1"/>
        </w:numPr>
        <w:spacing w:after="0" w:line="240" w:lineRule="auto"/>
        <w:ind w:left="504"/>
        <w:contextualSpacing/>
        <w:rPr>
          <w:rFonts w:ascii="Times New Roman" w:eastAsia="Times New Roman" w:hAnsi="Times New Roman" w:cs="Times New Roman"/>
          <w:sz w:val="24"/>
          <w:szCs w:val="24"/>
        </w:rPr>
      </w:pPr>
      <w:r w:rsidRPr="00A13703">
        <w:rPr>
          <w:rFonts w:ascii="Times New Roman" w:eastAsia="Times New Roman" w:hAnsi="Times New Roman" w:cs="Times New Roman"/>
          <w:sz w:val="24"/>
          <w:szCs w:val="24"/>
        </w:rPr>
        <w:t>ADAMH Boards:</w:t>
      </w:r>
    </w:p>
    <w:p w14:paraId="77175343" w14:textId="22CDB62B" w:rsidR="00AF2AD0" w:rsidRPr="00A13703" w:rsidRDefault="00AF2AD0" w:rsidP="00090D28">
      <w:pPr>
        <w:numPr>
          <w:ilvl w:val="1"/>
          <w:numId w:val="1"/>
        </w:numPr>
        <w:spacing w:after="0" w:line="240" w:lineRule="auto"/>
        <w:ind w:left="936"/>
        <w:contextualSpacing/>
        <w:rPr>
          <w:rFonts w:ascii="Times New Roman" w:eastAsia="Times New Roman" w:hAnsi="Times New Roman" w:cs="Times New Roman"/>
          <w:color w:val="000000"/>
          <w:sz w:val="24"/>
          <w:szCs w:val="24"/>
        </w:rPr>
      </w:pPr>
      <w:r w:rsidRPr="00A13703">
        <w:rPr>
          <w:rFonts w:ascii="Times New Roman" w:eastAsia="Arial" w:hAnsi="Times New Roman" w:cs="Times New Roman"/>
          <w:sz w:val="24"/>
          <w:szCs w:val="24"/>
          <w:u w:color="000000"/>
        </w:rPr>
        <w:t>A Quarterly report on SFY 2025 will be due to the Ohio Department of Mental Health and Addiction Services, Bureau of Criminal Justice Services, on or before October 31, 2024, January 31, 2025, April 30, 2025, and July 31, 2025. The report must include the following:</w:t>
      </w:r>
    </w:p>
    <w:p w14:paraId="54E21A17" w14:textId="77777777" w:rsidR="00AF2AD0" w:rsidRPr="00A13703" w:rsidRDefault="00AF2AD0" w:rsidP="00AF2AD0">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Total number of ATP clients in the docket at the beginning of SFY25</w:t>
      </w:r>
    </w:p>
    <w:p w14:paraId="010FBBCD" w14:textId="77777777" w:rsidR="00AF2AD0" w:rsidRPr="00A13703" w:rsidRDefault="00AF2AD0" w:rsidP="00AF2AD0">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Number of new clients admitted to ATP each Quarter</w:t>
      </w:r>
    </w:p>
    <w:p w14:paraId="53A459F9" w14:textId="77777777" w:rsidR="00AF2AD0" w:rsidRPr="00A13703" w:rsidRDefault="00AF2AD0" w:rsidP="000701D3">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Total number of ATP clients served by the docket each Quarter</w:t>
      </w:r>
    </w:p>
    <w:p w14:paraId="631C8FA1" w14:textId="77777777" w:rsidR="00AF2AD0" w:rsidRPr="00A13703" w:rsidRDefault="00AF2AD0" w:rsidP="00AF2AD0">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Total unduplicated number of ATP clients served by the docket for the entire SFY25.</w:t>
      </w:r>
    </w:p>
    <w:p w14:paraId="59BF078D" w14:textId="77777777" w:rsidR="00AF2AD0" w:rsidRPr="00A13703" w:rsidRDefault="00AF2AD0" w:rsidP="00AF2AD0">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Amount of Allocated funds used during the reporting period for Treatment</w:t>
      </w:r>
    </w:p>
    <w:p w14:paraId="109193ED" w14:textId="77777777" w:rsidR="00AF2AD0" w:rsidRPr="00A13703" w:rsidRDefault="00AF2AD0" w:rsidP="00AF2AD0">
      <w:pPr>
        <w:widowControl w:val="0"/>
        <w:numPr>
          <w:ilvl w:val="0"/>
          <w:numId w:val="14"/>
        </w:numPr>
        <w:autoSpaceDE w:val="0"/>
        <w:autoSpaceDN w:val="0"/>
        <w:spacing w:after="0" w:line="240" w:lineRule="auto"/>
        <w:outlineLvl w:val="2"/>
        <w:rPr>
          <w:rFonts w:ascii="Times New Roman" w:eastAsia="Arial" w:hAnsi="Times New Roman" w:cs="Times New Roman"/>
          <w:sz w:val="24"/>
          <w:szCs w:val="24"/>
          <w:u w:color="000000"/>
        </w:rPr>
      </w:pPr>
      <w:r w:rsidRPr="00A13703">
        <w:rPr>
          <w:rFonts w:ascii="Times New Roman" w:eastAsia="Arial" w:hAnsi="Times New Roman" w:cs="Times New Roman"/>
          <w:sz w:val="24"/>
          <w:szCs w:val="24"/>
          <w:u w:color="000000"/>
        </w:rPr>
        <w:t>Amount of Allocated funds used during the reporting period for Recovery Supports</w:t>
      </w:r>
    </w:p>
    <w:p w14:paraId="48DA004E" w14:textId="77777777" w:rsidR="00F45DE8" w:rsidRDefault="00F45DE8" w:rsidP="009E0DF1">
      <w:pPr>
        <w:spacing w:after="0" w:line="240" w:lineRule="auto"/>
        <w:ind w:left="1440"/>
        <w:rPr>
          <w:rFonts w:ascii="Times New Roman" w:eastAsia="Times New Roman" w:hAnsi="Times New Roman" w:cs="Times New Roman"/>
          <w:i/>
          <w:color w:val="000000"/>
          <w:sz w:val="24"/>
          <w:szCs w:val="24"/>
        </w:rPr>
      </w:pPr>
    </w:p>
    <w:p w14:paraId="4B0E8AB6" w14:textId="51AF303A" w:rsidR="009E0DF1" w:rsidRDefault="009E0DF1" w:rsidP="00083247">
      <w:pPr>
        <w:spacing w:after="0" w:line="240" w:lineRule="auto"/>
        <w:ind w:left="720"/>
        <w:rPr>
          <w:rFonts w:ascii="Times New Roman" w:eastAsia="Times New Roman" w:hAnsi="Times New Roman" w:cs="Times New Roman"/>
          <w:i/>
          <w:color w:val="000000"/>
          <w:sz w:val="24"/>
          <w:szCs w:val="24"/>
        </w:rPr>
      </w:pPr>
      <w:r w:rsidRPr="00C63537">
        <w:rPr>
          <w:rFonts w:ascii="Times New Roman" w:eastAsia="Times New Roman" w:hAnsi="Times New Roman" w:cs="Times New Roman"/>
          <w:i/>
          <w:color w:val="000000"/>
          <w:sz w:val="24"/>
          <w:szCs w:val="24"/>
        </w:rPr>
        <w:t>Clients served are those participat</w:t>
      </w:r>
      <w:r w:rsidR="00C2600B">
        <w:rPr>
          <w:rFonts w:ascii="Times New Roman" w:eastAsia="Times New Roman" w:hAnsi="Times New Roman" w:cs="Times New Roman"/>
          <w:i/>
          <w:color w:val="000000"/>
          <w:sz w:val="24"/>
          <w:szCs w:val="24"/>
        </w:rPr>
        <w:t>ing</w:t>
      </w:r>
      <w:r w:rsidRPr="00C63537">
        <w:rPr>
          <w:rFonts w:ascii="Times New Roman" w:eastAsia="Times New Roman" w:hAnsi="Times New Roman" w:cs="Times New Roman"/>
          <w:i/>
          <w:color w:val="000000"/>
          <w:sz w:val="24"/>
          <w:szCs w:val="24"/>
        </w:rPr>
        <w:t xml:space="preserve"> </w:t>
      </w:r>
      <w:r w:rsidR="00AB40F5">
        <w:rPr>
          <w:rFonts w:ascii="Times New Roman" w:eastAsia="Times New Roman" w:hAnsi="Times New Roman" w:cs="Times New Roman"/>
          <w:i/>
          <w:color w:val="000000"/>
          <w:sz w:val="24"/>
          <w:szCs w:val="24"/>
        </w:rPr>
        <w:t xml:space="preserve">in your Drug/Family Court </w:t>
      </w:r>
      <w:r w:rsidRPr="00C63537">
        <w:rPr>
          <w:rFonts w:ascii="Times New Roman" w:eastAsia="Times New Roman" w:hAnsi="Times New Roman" w:cs="Times New Roman"/>
          <w:i/>
          <w:color w:val="000000"/>
          <w:sz w:val="24"/>
          <w:szCs w:val="24"/>
        </w:rPr>
        <w:t xml:space="preserve">regardless of whether any ATP funds were spent on them during the quarter.  </w:t>
      </w:r>
      <w:r w:rsidR="00AB40F5">
        <w:rPr>
          <w:rFonts w:ascii="Times New Roman" w:eastAsia="Times New Roman" w:hAnsi="Times New Roman" w:cs="Times New Roman"/>
          <w:i/>
          <w:color w:val="000000"/>
          <w:sz w:val="24"/>
          <w:szCs w:val="24"/>
        </w:rPr>
        <w:t>If ATP funds were spent on individuals on a Community Control Sanction, who are not part of your ATP Drug/Family Court, only count those who have utilized ATP funds for the quarter in your numbers served.</w:t>
      </w:r>
    </w:p>
    <w:p w14:paraId="07EC34EC" w14:textId="77777777" w:rsidR="00061B81" w:rsidRDefault="00061B81" w:rsidP="00061B81">
      <w:pPr>
        <w:spacing w:after="0" w:line="240" w:lineRule="auto"/>
        <w:rPr>
          <w:rFonts w:ascii="Times New Roman" w:eastAsia="Times New Roman" w:hAnsi="Times New Roman" w:cs="Times New Roman"/>
          <w:i/>
          <w:color w:val="000000"/>
          <w:sz w:val="24"/>
          <w:szCs w:val="24"/>
        </w:rPr>
      </w:pPr>
    </w:p>
    <w:p w14:paraId="0BB6FC2F" w14:textId="77777777" w:rsidR="00486274" w:rsidRDefault="00486274" w:rsidP="00486274">
      <w:pPr>
        <w:spacing w:after="0" w:line="240" w:lineRule="auto"/>
        <w:rPr>
          <w:rFonts w:ascii="Times New Roman" w:eastAsia="Times New Roman" w:hAnsi="Times New Roman" w:cs="Times New Roman"/>
          <w:i/>
          <w:color w:val="000000"/>
          <w:sz w:val="24"/>
          <w:szCs w:val="24"/>
        </w:rPr>
      </w:pPr>
    </w:p>
    <w:p w14:paraId="05F53E44" w14:textId="77777777" w:rsidR="00486274" w:rsidRDefault="00486274" w:rsidP="00486274">
      <w:pPr>
        <w:spacing w:after="0" w:line="240" w:lineRule="auto"/>
        <w:rPr>
          <w:rFonts w:ascii="Times New Roman" w:eastAsia="Calibri" w:hAnsi="Times New Roman" w:cs="Times New Roman"/>
          <w:sz w:val="24"/>
          <w:szCs w:val="24"/>
        </w:rPr>
      </w:pPr>
      <w:r w:rsidRPr="00486274">
        <w:rPr>
          <w:rFonts w:ascii="Times New Roman" w:eastAsia="Times New Roman" w:hAnsi="Times New Roman" w:cs="Times New Roman"/>
          <w:color w:val="000000"/>
          <w:sz w:val="24"/>
          <w:szCs w:val="24"/>
        </w:rPr>
        <w:t>If you have any questions, p</w:t>
      </w:r>
      <w:r w:rsidRPr="00486274">
        <w:rPr>
          <w:rFonts w:ascii="Times New Roman" w:eastAsia="Calibri" w:hAnsi="Times New Roman" w:cs="Times New Roman"/>
          <w:sz w:val="24"/>
          <w:szCs w:val="24"/>
        </w:rPr>
        <w:t xml:space="preserve">lease contact Kathy Yokum, Bureau of Criminal Justice, at 614-752-8871 or </w:t>
      </w:r>
      <w:hyperlink r:id="rId7" w:history="1">
        <w:r w:rsidRPr="00486274">
          <w:rPr>
            <w:rStyle w:val="Hyperlink"/>
            <w:rFonts w:ascii="Times New Roman" w:eastAsia="Calibri" w:hAnsi="Times New Roman" w:cs="Times New Roman"/>
            <w:sz w:val="24"/>
            <w:szCs w:val="24"/>
          </w:rPr>
          <w:t>kathy.yokum@mha.ohio.gov</w:t>
        </w:r>
      </w:hyperlink>
      <w:r w:rsidRPr="00486274">
        <w:rPr>
          <w:rFonts w:ascii="Times New Roman" w:eastAsia="Calibri" w:hAnsi="Times New Roman" w:cs="Times New Roman"/>
          <w:sz w:val="24"/>
          <w:szCs w:val="24"/>
        </w:rPr>
        <w:t>.</w:t>
      </w:r>
    </w:p>
    <w:p w14:paraId="0789771B" w14:textId="77777777" w:rsidR="009A708E" w:rsidRDefault="009A708E" w:rsidP="00486274">
      <w:pPr>
        <w:spacing w:after="0" w:line="240" w:lineRule="auto"/>
        <w:rPr>
          <w:rFonts w:ascii="Times New Roman" w:eastAsia="Calibri" w:hAnsi="Times New Roman" w:cs="Times New Roman"/>
          <w:sz w:val="24"/>
          <w:szCs w:val="24"/>
        </w:rPr>
      </w:pPr>
    </w:p>
    <w:p w14:paraId="56907D42" w14:textId="77777777" w:rsidR="009B4E47" w:rsidRDefault="009B4E47" w:rsidP="00486274">
      <w:pPr>
        <w:spacing w:after="0" w:line="240" w:lineRule="auto"/>
        <w:rPr>
          <w:rFonts w:ascii="Times New Roman" w:eastAsia="Calibri" w:hAnsi="Times New Roman" w:cs="Times New Roman"/>
          <w:sz w:val="24"/>
          <w:szCs w:val="24"/>
        </w:rPr>
      </w:pPr>
    </w:p>
    <w:p w14:paraId="3FAAEE4C" w14:textId="77777777" w:rsidR="009A708E" w:rsidRDefault="009A708E" w:rsidP="00486274">
      <w:pPr>
        <w:spacing w:after="0" w:line="240" w:lineRule="auto"/>
        <w:rPr>
          <w:rFonts w:ascii="Times New Roman" w:eastAsia="Calibri" w:hAnsi="Times New Roman" w:cs="Times New Roman"/>
          <w:sz w:val="24"/>
          <w:szCs w:val="24"/>
        </w:rPr>
      </w:pPr>
    </w:p>
    <w:p w14:paraId="1B84A8E3" w14:textId="2CE0D30C" w:rsidR="009A708E" w:rsidRDefault="009A708E" w:rsidP="00486274">
      <w:pPr>
        <w:spacing w:after="0" w:line="240" w:lineRule="auto"/>
        <w:rPr>
          <w:rFonts w:ascii="Times New Roman" w:eastAsia="Calibri" w:hAnsi="Times New Roman" w:cs="Times New Roman"/>
          <w:sz w:val="24"/>
          <w:szCs w:val="24"/>
        </w:rPr>
      </w:pPr>
    </w:p>
    <w:p w14:paraId="480D44A8" w14:textId="400FBDF1" w:rsidR="008B45F9" w:rsidRDefault="008B45F9" w:rsidP="00486274">
      <w:pPr>
        <w:spacing w:after="0" w:line="240" w:lineRule="auto"/>
        <w:rPr>
          <w:rFonts w:ascii="Times New Roman" w:eastAsia="Calibri" w:hAnsi="Times New Roman" w:cs="Times New Roman"/>
          <w:sz w:val="24"/>
          <w:szCs w:val="24"/>
        </w:rPr>
      </w:pPr>
    </w:p>
    <w:p w14:paraId="36F6A962" w14:textId="77777777" w:rsidR="008B45F9" w:rsidRDefault="008B45F9" w:rsidP="00486274">
      <w:pPr>
        <w:spacing w:after="0" w:line="240" w:lineRule="auto"/>
        <w:rPr>
          <w:rFonts w:ascii="Times New Roman" w:eastAsia="Calibri" w:hAnsi="Times New Roman" w:cs="Times New Roman"/>
          <w:sz w:val="24"/>
          <w:szCs w:val="24"/>
        </w:rPr>
      </w:pPr>
    </w:p>
    <w:p w14:paraId="4B4FC6AF" w14:textId="25ACE14C" w:rsidR="009A708E" w:rsidRDefault="009A708E" w:rsidP="00486274">
      <w:pPr>
        <w:spacing w:after="0" w:line="240" w:lineRule="auto"/>
        <w:rPr>
          <w:rFonts w:ascii="Times New Roman" w:eastAsia="Calibri" w:hAnsi="Times New Roman" w:cs="Times New Roman"/>
          <w:sz w:val="24"/>
          <w:szCs w:val="24"/>
        </w:rPr>
      </w:pPr>
    </w:p>
    <w:p w14:paraId="744BF128" w14:textId="2F2ADE72" w:rsidR="00FA7FE9" w:rsidRDefault="00FA7FE9" w:rsidP="00486274">
      <w:pPr>
        <w:spacing w:after="0" w:line="240" w:lineRule="auto"/>
        <w:rPr>
          <w:rFonts w:ascii="Times New Roman" w:eastAsia="Calibri" w:hAnsi="Times New Roman" w:cs="Times New Roman"/>
          <w:sz w:val="24"/>
          <w:szCs w:val="24"/>
        </w:rPr>
      </w:pPr>
    </w:p>
    <w:p w14:paraId="495A70E2" w14:textId="2DA96505" w:rsidR="00FA7FE9" w:rsidRDefault="00FA7FE9" w:rsidP="00486274">
      <w:pPr>
        <w:spacing w:after="0" w:line="240" w:lineRule="auto"/>
        <w:rPr>
          <w:rFonts w:ascii="Times New Roman" w:eastAsia="Calibri" w:hAnsi="Times New Roman" w:cs="Times New Roman"/>
          <w:sz w:val="24"/>
          <w:szCs w:val="24"/>
        </w:rPr>
      </w:pPr>
    </w:p>
    <w:p w14:paraId="56953F44" w14:textId="36A8F45D" w:rsidR="00FA7FE9" w:rsidRDefault="00FA7FE9" w:rsidP="00486274">
      <w:pPr>
        <w:spacing w:after="0" w:line="240" w:lineRule="auto"/>
        <w:rPr>
          <w:rFonts w:ascii="Times New Roman" w:eastAsia="Calibri" w:hAnsi="Times New Roman" w:cs="Times New Roman"/>
          <w:sz w:val="24"/>
          <w:szCs w:val="24"/>
        </w:rPr>
      </w:pPr>
    </w:p>
    <w:p w14:paraId="0BFACC5C" w14:textId="78F5B67B" w:rsidR="00FA7FE9" w:rsidRPr="00FA7FE9" w:rsidRDefault="00FA7FE9" w:rsidP="00FA7FE9">
      <w:pPr>
        <w:widowControl w:val="0"/>
        <w:spacing w:after="0" w:line="240" w:lineRule="auto"/>
        <w:rPr>
          <w:rFonts w:ascii="Times New Roman" w:eastAsia="Times New Roman" w:hAnsi="Times New Roman" w:cs="Times New Roman"/>
          <w:sz w:val="20"/>
          <w:szCs w:val="20"/>
        </w:rPr>
      </w:pPr>
    </w:p>
    <w:p w14:paraId="2F7EAD5B" w14:textId="31031DE2" w:rsidR="00FA7FE9" w:rsidRPr="00FA7FE9" w:rsidRDefault="00FA7FE9" w:rsidP="00FA7FE9">
      <w:pPr>
        <w:widowControl w:val="0"/>
        <w:spacing w:after="0" w:line="240" w:lineRule="auto"/>
        <w:rPr>
          <w:rFonts w:ascii="Times New Roman" w:eastAsia="Times New Roman" w:hAnsi="Times New Roman" w:cs="Times New Roman"/>
          <w:sz w:val="20"/>
          <w:szCs w:val="20"/>
        </w:rPr>
      </w:pPr>
    </w:p>
    <w:p w14:paraId="29CD3DEC" w14:textId="0566834D" w:rsidR="00FA7FE9" w:rsidRPr="00FA7FE9" w:rsidRDefault="00FA7FE9" w:rsidP="00FA7FE9">
      <w:pPr>
        <w:widowControl w:val="0"/>
        <w:spacing w:before="8" w:after="0" w:line="240" w:lineRule="auto"/>
        <w:rPr>
          <w:rFonts w:ascii="Times New Roman" w:eastAsia="Times New Roman" w:hAnsi="Times New Roman" w:cs="Times New Roman"/>
          <w:sz w:val="17"/>
          <w:szCs w:val="17"/>
        </w:rPr>
      </w:pPr>
      <w:r w:rsidRPr="00FA7FE9">
        <w:rPr>
          <w:rFonts w:ascii="Calibri" w:eastAsia="Calibri" w:hAnsi="Calibri" w:cs="Latha"/>
          <w:noProof/>
        </w:rPr>
        <w:lastRenderedPageBreak/>
        <w:drawing>
          <wp:anchor distT="0" distB="0" distL="114300" distR="114300" simplePos="0" relativeHeight="251659264" behindDoc="0" locked="0" layoutInCell="1" allowOverlap="1" wp14:anchorId="10FC2339" wp14:editId="713DC34F">
            <wp:simplePos x="0" y="0"/>
            <wp:positionH relativeFrom="page">
              <wp:posOffset>702227</wp:posOffset>
            </wp:positionH>
            <wp:positionV relativeFrom="paragraph">
              <wp:posOffset>-238152</wp:posOffset>
            </wp:positionV>
            <wp:extent cx="1247775" cy="11068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106805"/>
                    </a:xfrm>
                    <a:prstGeom prst="rect">
                      <a:avLst/>
                    </a:prstGeom>
                    <a:noFill/>
                  </pic:spPr>
                </pic:pic>
              </a:graphicData>
            </a:graphic>
            <wp14:sizeRelH relativeFrom="page">
              <wp14:pctWidth>0</wp14:pctWidth>
            </wp14:sizeRelH>
            <wp14:sizeRelV relativeFrom="page">
              <wp14:pctHeight>0</wp14:pctHeight>
            </wp14:sizeRelV>
          </wp:anchor>
        </w:drawing>
      </w:r>
    </w:p>
    <w:p w14:paraId="41CD539C" w14:textId="77777777" w:rsidR="00FA7FE9" w:rsidRPr="00FA7FE9" w:rsidRDefault="00FA7FE9" w:rsidP="00FA7FE9">
      <w:pPr>
        <w:widowControl w:val="0"/>
        <w:spacing w:before="34" w:after="0" w:line="240" w:lineRule="auto"/>
        <w:ind w:left="4519" w:right="283" w:hanging="2243"/>
        <w:rPr>
          <w:rFonts w:ascii="Calibri" w:eastAsia="Calibri" w:hAnsi="Calibri" w:cs="Latha"/>
          <w:b/>
          <w:spacing w:val="-12"/>
          <w:sz w:val="32"/>
        </w:rPr>
      </w:pPr>
      <w:r w:rsidRPr="00FA7FE9">
        <w:rPr>
          <w:rFonts w:ascii="Calibri" w:eastAsia="Calibri" w:hAnsi="Calibri" w:cs="Latha"/>
          <w:b/>
          <w:sz w:val="32"/>
        </w:rPr>
        <w:t xml:space="preserve">               Addiction</w:t>
      </w:r>
      <w:r w:rsidRPr="00FA7FE9">
        <w:rPr>
          <w:rFonts w:ascii="Calibri" w:eastAsia="Calibri" w:hAnsi="Calibri" w:cs="Latha"/>
          <w:b/>
          <w:spacing w:val="-14"/>
          <w:sz w:val="32"/>
        </w:rPr>
        <w:t xml:space="preserve"> </w:t>
      </w:r>
      <w:r w:rsidRPr="00FA7FE9">
        <w:rPr>
          <w:rFonts w:ascii="Calibri" w:eastAsia="Calibri" w:hAnsi="Calibri" w:cs="Latha"/>
          <w:b/>
          <w:spacing w:val="-1"/>
          <w:sz w:val="32"/>
        </w:rPr>
        <w:t>Treatment</w:t>
      </w:r>
      <w:r w:rsidRPr="00FA7FE9">
        <w:rPr>
          <w:rFonts w:ascii="Calibri" w:eastAsia="Calibri" w:hAnsi="Calibri" w:cs="Latha"/>
          <w:b/>
          <w:spacing w:val="-14"/>
          <w:sz w:val="32"/>
        </w:rPr>
        <w:t xml:space="preserve"> </w:t>
      </w:r>
      <w:r w:rsidRPr="00FA7FE9">
        <w:rPr>
          <w:rFonts w:ascii="Calibri" w:eastAsia="Calibri" w:hAnsi="Calibri" w:cs="Latha"/>
          <w:b/>
          <w:spacing w:val="-1"/>
          <w:sz w:val="32"/>
        </w:rPr>
        <w:t>Program</w:t>
      </w:r>
      <w:r w:rsidRPr="00FA7FE9">
        <w:rPr>
          <w:rFonts w:ascii="Calibri" w:eastAsia="Calibri" w:hAnsi="Calibri" w:cs="Latha"/>
          <w:b/>
          <w:spacing w:val="-11"/>
          <w:sz w:val="32"/>
        </w:rPr>
        <w:t xml:space="preserve"> </w:t>
      </w:r>
      <w:r w:rsidRPr="00FA7FE9">
        <w:rPr>
          <w:rFonts w:ascii="Calibri" w:eastAsia="Calibri" w:hAnsi="Calibri" w:cs="Latha"/>
          <w:b/>
          <w:spacing w:val="-1"/>
          <w:sz w:val="32"/>
        </w:rPr>
        <w:t>(ATP)</w:t>
      </w:r>
      <w:r w:rsidRPr="00FA7FE9">
        <w:rPr>
          <w:rFonts w:ascii="Calibri" w:eastAsia="Calibri" w:hAnsi="Calibri" w:cs="Latha"/>
          <w:b/>
          <w:spacing w:val="-12"/>
          <w:sz w:val="32"/>
        </w:rPr>
        <w:t xml:space="preserve"> </w:t>
      </w:r>
    </w:p>
    <w:p w14:paraId="7D0D6F72" w14:textId="77777777" w:rsidR="00FA7FE9" w:rsidRPr="00FA7FE9" w:rsidRDefault="00FA7FE9" w:rsidP="00FA7FE9">
      <w:pPr>
        <w:widowControl w:val="0"/>
        <w:spacing w:before="34" w:after="0" w:line="240" w:lineRule="auto"/>
        <w:ind w:left="4519" w:right="283" w:hanging="2243"/>
        <w:rPr>
          <w:rFonts w:ascii="Calibri" w:eastAsia="Calibri" w:hAnsi="Calibri" w:cs="Calibri"/>
          <w:sz w:val="32"/>
          <w:szCs w:val="32"/>
        </w:rPr>
      </w:pPr>
      <w:r w:rsidRPr="00FA7FE9">
        <w:rPr>
          <w:rFonts w:ascii="Calibri" w:eastAsia="Calibri" w:hAnsi="Calibri" w:cs="Latha"/>
          <w:b/>
          <w:spacing w:val="-1"/>
          <w:sz w:val="32"/>
        </w:rPr>
        <w:t xml:space="preserve">   Recovery</w:t>
      </w:r>
      <w:r w:rsidRPr="00FA7FE9">
        <w:rPr>
          <w:rFonts w:ascii="Calibri" w:eastAsia="Calibri" w:hAnsi="Calibri" w:cs="Latha"/>
          <w:b/>
          <w:spacing w:val="-14"/>
          <w:sz w:val="32"/>
        </w:rPr>
        <w:t xml:space="preserve"> </w:t>
      </w:r>
      <w:r w:rsidRPr="00FA7FE9">
        <w:rPr>
          <w:rFonts w:ascii="Calibri" w:eastAsia="Calibri" w:hAnsi="Calibri" w:cs="Latha"/>
          <w:b/>
          <w:sz w:val="32"/>
        </w:rPr>
        <w:t>Supports</w:t>
      </w:r>
      <w:r w:rsidRPr="00FA7FE9">
        <w:rPr>
          <w:rFonts w:ascii="Calibri" w:eastAsia="Calibri" w:hAnsi="Calibri" w:cs="Latha"/>
          <w:b/>
          <w:spacing w:val="-13"/>
          <w:sz w:val="32"/>
        </w:rPr>
        <w:t xml:space="preserve"> </w:t>
      </w:r>
      <w:r w:rsidRPr="00FA7FE9">
        <w:rPr>
          <w:rFonts w:ascii="Calibri" w:eastAsia="Calibri" w:hAnsi="Calibri" w:cs="Latha"/>
          <w:b/>
          <w:sz w:val="32"/>
        </w:rPr>
        <w:t>and</w:t>
      </w:r>
      <w:r w:rsidRPr="00FA7FE9">
        <w:rPr>
          <w:rFonts w:ascii="Calibri" w:eastAsia="Calibri" w:hAnsi="Calibri" w:cs="Latha"/>
          <w:b/>
          <w:spacing w:val="39"/>
          <w:w w:val="99"/>
          <w:sz w:val="32"/>
        </w:rPr>
        <w:t xml:space="preserve"> </w:t>
      </w:r>
      <w:r w:rsidRPr="00FA7FE9">
        <w:rPr>
          <w:rFonts w:ascii="Calibri" w:eastAsia="Calibri" w:hAnsi="Calibri" w:cs="Latha"/>
          <w:b/>
          <w:spacing w:val="-1"/>
          <w:sz w:val="32"/>
        </w:rPr>
        <w:t>Treatment</w:t>
      </w:r>
      <w:r w:rsidRPr="00FA7FE9">
        <w:rPr>
          <w:rFonts w:ascii="Calibri" w:eastAsia="Calibri" w:hAnsi="Calibri" w:cs="Latha"/>
          <w:b/>
          <w:spacing w:val="-18"/>
          <w:sz w:val="32"/>
        </w:rPr>
        <w:t xml:space="preserve"> </w:t>
      </w:r>
      <w:r w:rsidRPr="00FA7FE9">
        <w:rPr>
          <w:rFonts w:ascii="Calibri" w:eastAsia="Calibri" w:hAnsi="Calibri" w:cs="Latha"/>
          <w:b/>
          <w:spacing w:val="-1"/>
          <w:sz w:val="32"/>
        </w:rPr>
        <w:t>Services</w:t>
      </w:r>
      <w:r w:rsidRPr="00FA7FE9">
        <w:rPr>
          <w:rFonts w:ascii="Calibri" w:eastAsia="Calibri" w:hAnsi="Calibri" w:cs="Latha"/>
          <w:b/>
          <w:spacing w:val="-17"/>
          <w:sz w:val="32"/>
        </w:rPr>
        <w:t xml:space="preserve"> </w:t>
      </w:r>
      <w:r w:rsidRPr="00FA7FE9">
        <w:rPr>
          <w:rFonts w:ascii="Calibri" w:eastAsia="Calibri" w:hAnsi="Calibri" w:cs="Latha"/>
          <w:b/>
          <w:spacing w:val="-1"/>
          <w:sz w:val="32"/>
        </w:rPr>
        <w:t>Guide</w:t>
      </w:r>
    </w:p>
    <w:p w14:paraId="07795836" w14:textId="77777777" w:rsidR="00FA7FE9" w:rsidRPr="00FA7FE9" w:rsidRDefault="00FA7FE9" w:rsidP="00FA7FE9">
      <w:pPr>
        <w:widowControl w:val="0"/>
        <w:spacing w:after="0" w:line="240" w:lineRule="auto"/>
        <w:rPr>
          <w:rFonts w:ascii="Calibri" w:eastAsia="Calibri" w:hAnsi="Calibri" w:cs="Calibri"/>
          <w:b/>
          <w:bCs/>
          <w:sz w:val="20"/>
          <w:szCs w:val="20"/>
        </w:rPr>
      </w:pPr>
    </w:p>
    <w:p w14:paraId="5539C364" w14:textId="77777777" w:rsidR="00FA7FE9" w:rsidRPr="00FA7FE9" w:rsidRDefault="00FA7FE9" w:rsidP="00FA7FE9">
      <w:pPr>
        <w:widowControl w:val="0"/>
        <w:spacing w:before="3" w:after="0" w:line="240" w:lineRule="auto"/>
        <w:rPr>
          <w:rFonts w:ascii="Calibri" w:eastAsia="Calibri" w:hAnsi="Calibri" w:cs="Calibri"/>
          <w:b/>
          <w:bCs/>
          <w:sz w:val="18"/>
          <w:szCs w:val="18"/>
        </w:rPr>
      </w:pPr>
    </w:p>
    <w:p w14:paraId="2409C0E0" w14:textId="77777777" w:rsidR="00FA7FE9" w:rsidRPr="00FA7FE9" w:rsidRDefault="00FA7FE9" w:rsidP="00FA7FE9">
      <w:pPr>
        <w:widowControl w:val="0"/>
        <w:spacing w:before="47" w:after="0" w:line="317" w:lineRule="exact"/>
        <w:ind w:left="720"/>
        <w:outlineLvl w:val="0"/>
        <w:rPr>
          <w:rFonts w:ascii="Calibri" w:eastAsia="Calibri" w:hAnsi="Calibri" w:cs="Latha"/>
          <w:sz w:val="26"/>
          <w:szCs w:val="26"/>
        </w:rPr>
      </w:pPr>
      <w:r w:rsidRPr="00FA7FE9">
        <w:rPr>
          <w:rFonts w:ascii="Calibri" w:eastAsia="Calibri" w:hAnsi="Calibri" w:cs="Latha"/>
          <w:b/>
          <w:bCs/>
          <w:sz w:val="26"/>
          <w:szCs w:val="26"/>
          <w:u w:val="thick" w:color="000000"/>
        </w:rPr>
        <w:t>Recovery</w:t>
      </w:r>
      <w:r w:rsidRPr="00FA7FE9">
        <w:rPr>
          <w:rFonts w:ascii="Calibri" w:eastAsia="Calibri" w:hAnsi="Calibri" w:cs="Latha"/>
          <w:b/>
          <w:bCs/>
          <w:spacing w:val="-23"/>
          <w:sz w:val="26"/>
          <w:szCs w:val="26"/>
          <w:u w:val="thick" w:color="000000"/>
        </w:rPr>
        <w:t xml:space="preserve"> </w:t>
      </w:r>
      <w:r w:rsidRPr="00FA7FE9">
        <w:rPr>
          <w:rFonts w:ascii="Calibri" w:eastAsia="Calibri" w:hAnsi="Calibri" w:cs="Latha"/>
          <w:b/>
          <w:bCs/>
          <w:sz w:val="26"/>
          <w:szCs w:val="26"/>
          <w:u w:val="thick" w:color="000000"/>
        </w:rPr>
        <w:t>Supports</w:t>
      </w:r>
    </w:p>
    <w:p w14:paraId="25391A48" w14:textId="52B23986" w:rsidR="00FA7FE9" w:rsidRPr="00FA7FE9" w:rsidRDefault="00FA7FE9" w:rsidP="00FA7FE9">
      <w:pPr>
        <w:widowControl w:val="0"/>
        <w:spacing w:after="0" w:line="240" w:lineRule="auto"/>
        <w:ind w:left="720"/>
        <w:rPr>
          <w:rFonts w:ascii="Calibri" w:eastAsia="Calibri" w:hAnsi="Calibri" w:cs="Latha"/>
          <w:sz w:val="24"/>
          <w:szCs w:val="24"/>
        </w:rPr>
      </w:pPr>
      <w:r w:rsidRPr="00FA7FE9">
        <w:rPr>
          <w:rFonts w:ascii="Calibri" w:eastAsia="Calibri" w:hAnsi="Calibri" w:cs="Latha"/>
          <w:spacing w:val="-1"/>
          <w:sz w:val="24"/>
          <w:szCs w:val="24"/>
        </w:rPr>
        <w:t>Recovery</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Supports</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are</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intended</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to</w:t>
      </w:r>
      <w:r w:rsidRPr="00FA7FE9">
        <w:rPr>
          <w:rFonts w:ascii="Calibri" w:eastAsia="Calibri" w:hAnsi="Calibri" w:cs="Latha"/>
          <w:spacing w:val="-5"/>
          <w:sz w:val="24"/>
          <w:szCs w:val="24"/>
        </w:rPr>
        <w:t xml:space="preserve"> </w:t>
      </w:r>
      <w:r w:rsidRPr="00FA7FE9">
        <w:rPr>
          <w:rFonts w:ascii="Calibri" w:eastAsia="Calibri" w:hAnsi="Calibri" w:cs="Latha"/>
          <w:spacing w:val="-1"/>
          <w:sz w:val="24"/>
          <w:szCs w:val="24"/>
        </w:rPr>
        <w:t>help</w:t>
      </w:r>
      <w:r w:rsidRPr="00FA7FE9">
        <w:rPr>
          <w:rFonts w:ascii="Calibri" w:eastAsia="Calibri" w:hAnsi="Calibri" w:cs="Latha"/>
          <w:spacing w:val="-2"/>
          <w:sz w:val="24"/>
          <w:szCs w:val="24"/>
        </w:rPr>
        <w:t xml:space="preserve"> </w:t>
      </w:r>
      <w:r w:rsidRPr="00FA7FE9">
        <w:rPr>
          <w:rFonts w:ascii="Calibri" w:eastAsia="Calibri" w:hAnsi="Calibri" w:cs="Latha"/>
          <w:sz w:val="24"/>
          <w:szCs w:val="24"/>
        </w:rPr>
        <w:t>an</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individual</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with</w:t>
      </w:r>
      <w:r w:rsidRPr="00FA7FE9">
        <w:rPr>
          <w:rFonts w:ascii="Calibri" w:eastAsia="Calibri" w:hAnsi="Calibri" w:cs="Latha"/>
          <w:spacing w:val="-2"/>
          <w:sz w:val="24"/>
          <w:szCs w:val="24"/>
        </w:rPr>
        <w:t xml:space="preserve"> </w:t>
      </w:r>
      <w:r w:rsidR="003C42DF">
        <w:rPr>
          <w:rFonts w:ascii="Calibri" w:eastAsia="Calibri" w:hAnsi="Calibri" w:cs="Latha"/>
          <w:spacing w:val="-1"/>
          <w:sz w:val="24"/>
          <w:szCs w:val="24"/>
        </w:rPr>
        <w:t>a substance use disorder</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or</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mental</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health</w:t>
      </w:r>
      <w:r w:rsidRPr="00FA7FE9">
        <w:rPr>
          <w:rFonts w:ascii="Calibri" w:eastAsia="Calibri" w:hAnsi="Calibri" w:cs="Latha"/>
          <w:spacing w:val="55"/>
          <w:sz w:val="24"/>
          <w:szCs w:val="24"/>
        </w:rPr>
        <w:t xml:space="preserve"> </w:t>
      </w:r>
      <w:r w:rsidRPr="00FA7FE9">
        <w:rPr>
          <w:rFonts w:ascii="Calibri" w:eastAsia="Calibri" w:hAnsi="Calibri" w:cs="Latha"/>
          <w:sz w:val="24"/>
          <w:szCs w:val="24"/>
        </w:rPr>
        <w:t>need</w:t>
      </w:r>
      <w:r w:rsidRPr="00FA7FE9">
        <w:rPr>
          <w:rFonts w:ascii="Calibri" w:eastAsia="Calibri" w:hAnsi="Calibri" w:cs="Latha"/>
          <w:spacing w:val="-5"/>
          <w:sz w:val="24"/>
          <w:szCs w:val="24"/>
        </w:rPr>
        <w:t xml:space="preserve"> </w:t>
      </w:r>
      <w:r w:rsidRPr="00FA7FE9">
        <w:rPr>
          <w:rFonts w:ascii="Calibri" w:eastAsia="Calibri" w:hAnsi="Calibri" w:cs="Latha"/>
          <w:sz w:val="24"/>
          <w:szCs w:val="24"/>
        </w:rPr>
        <w:t>to</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initiate</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and</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sustain</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recovery.</w:t>
      </w:r>
      <w:r w:rsidRPr="00FA7FE9">
        <w:rPr>
          <w:rFonts w:ascii="Calibri" w:eastAsia="Calibri" w:hAnsi="Calibri" w:cs="Latha"/>
          <w:spacing w:val="46"/>
          <w:sz w:val="24"/>
          <w:szCs w:val="24"/>
        </w:rPr>
        <w:t xml:space="preserve"> </w:t>
      </w:r>
      <w:r w:rsidRPr="00FA7FE9">
        <w:rPr>
          <w:rFonts w:ascii="Calibri" w:eastAsia="Calibri" w:hAnsi="Calibri" w:cs="Latha"/>
          <w:spacing w:val="-1"/>
          <w:sz w:val="24"/>
          <w:szCs w:val="24"/>
        </w:rPr>
        <w:t>Providers</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should</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identify</w:t>
      </w:r>
      <w:r w:rsidRPr="00FA7FE9">
        <w:rPr>
          <w:rFonts w:ascii="Calibri" w:eastAsia="Calibri" w:hAnsi="Calibri" w:cs="Latha"/>
          <w:spacing w:val="-3"/>
          <w:sz w:val="24"/>
          <w:szCs w:val="24"/>
        </w:rPr>
        <w:t xml:space="preserve"> </w:t>
      </w:r>
      <w:r w:rsidR="0096581C">
        <w:rPr>
          <w:rFonts w:ascii="Calibri" w:eastAsia="Calibri" w:hAnsi="Calibri" w:cs="Latha"/>
          <w:spacing w:val="-3"/>
          <w:sz w:val="24"/>
          <w:szCs w:val="24"/>
        </w:rPr>
        <w:t xml:space="preserve">time-limited </w:t>
      </w:r>
      <w:r w:rsidRPr="00FA7FE9">
        <w:rPr>
          <w:rFonts w:ascii="Calibri" w:eastAsia="Calibri" w:hAnsi="Calibri" w:cs="Latha"/>
          <w:spacing w:val="-1"/>
          <w:sz w:val="24"/>
          <w:szCs w:val="24"/>
        </w:rPr>
        <w:t>recovery</w:t>
      </w:r>
      <w:r w:rsidRPr="00FA7FE9">
        <w:rPr>
          <w:rFonts w:ascii="Calibri" w:eastAsia="Calibri" w:hAnsi="Calibri" w:cs="Latha"/>
          <w:spacing w:val="-6"/>
          <w:sz w:val="24"/>
          <w:szCs w:val="24"/>
        </w:rPr>
        <w:t xml:space="preserve"> </w:t>
      </w:r>
      <w:r w:rsidRPr="00FA7FE9">
        <w:rPr>
          <w:rFonts w:ascii="Calibri" w:eastAsia="Calibri" w:hAnsi="Calibri" w:cs="Latha"/>
          <w:spacing w:val="-1"/>
          <w:sz w:val="24"/>
          <w:szCs w:val="24"/>
        </w:rPr>
        <w:t>supports</w:t>
      </w:r>
      <w:r w:rsidRPr="00FA7FE9">
        <w:rPr>
          <w:rFonts w:ascii="Calibri" w:eastAsia="Calibri" w:hAnsi="Calibri" w:cs="Latha"/>
          <w:spacing w:val="-4"/>
          <w:sz w:val="24"/>
          <w:szCs w:val="24"/>
        </w:rPr>
        <w:t xml:space="preserve"> </w:t>
      </w:r>
      <w:r w:rsidR="003C42DF">
        <w:rPr>
          <w:rFonts w:ascii="Calibri" w:eastAsia="Calibri" w:hAnsi="Calibri" w:cs="Latha"/>
          <w:spacing w:val="-1"/>
          <w:sz w:val="24"/>
          <w:szCs w:val="24"/>
        </w:rPr>
        <w:t>that are individualized and</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based</w:t>
      </w:r>
      <w:r w:rsidRPr="00FA7FE9">
        <w:rPr>
          <w:rFonts w:ascii="Calibri" w:eastAsia="Calibri" w:hAnsi="Calibri" w:cs="Latha"/>
          <w:spacing w:val="-1"/>
          <w:sz w:val="24"/>
          <w:szCs w:val="24"/>
        </w:rPr>
        <w:t xml:space="preserve"> </w:t>
      </w:r>
      <w:r w:rsidRPr="00FA7FE9">
        <w:rPr>
          <w:rFonts w:ascii="Calibri" w:eastAsia="Calibri" w:hAnsi="Calibri" w:cs="Latha"/>
          <w:spacing w:val="-2"/>
          <w:sz w:val="24"/>
          <w:szCs w:val="24"/>
        </w:rPr>
        <w:t>upon</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clinical</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judgment</w:t>
      </w:r>
      <w:r w:rsidRPr="00FA7FE9">
        <w:rPr>
          <w:rFonts w:ascii="Calibri" w:eastAsia="Calibri" w:hAnsi="Calibri" w:cs="Latha"/>
          <w:sz w:val="24"/>
          <w:szCs w:val="24"/>
        </w:rPr>
        <w:t xml:space="preserve"> </w:t>
      </w:r>
      <w:r w:rsidRPr="00FA7FE9">
        <w:rPr>
          <w:rFonts w:ascii="Calibri" w:eastAsia="Calibri" w:hAnsi="Calibri" w:cs="Latha"/>
          <w:spacing w:val="-1"/>
          <w:sz w:val="24"/>
          <w:szCs w:val="24"/>
        </w:rPr>
        <w:t>and</w:t>
      </w:r>
      <w:r w:rsidRPr="00FA7FE9">
        <w:rPr>
          <w:rFonts w:ascii="Calibri" w:eastAsia="Calibri" w:hAnsi="Calibri" w:cs="Latha"/>
          <w:spacing w:val="-4"/>
          <w:sz w:val="24"/>
          <w:szCs w:val="24"/>
        </w:rPr>
        <w:t xml:space="preserve"> </w:t>
      </w:r>
      <w:r w:rsidRPr="00FA7FE9">
        <w:rPr>
          <w:rFonts w:ascii="Calibri" w:eastAsia="Calibri" w:hAnsi="Calibri" w:cs="Latha"/>
          <w:sz w:val="24"/>
          <w:szCs w:val="24"/>
        </w:rPr>
        <w:t>client</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need.</w:t>
      </w:r>
      <w:r w:rsidRPr="00FA7FE9">
        <w:rPr>
          <w:rFonts w:ascii="Calibri" w:eastAsia="Calibri" w:hAnsi="Calibri" w:cs="Latha"/>
          <w:spacing w:val="53"/>
          <w:sz w:val="24"/>
          <w:szCs w:val="24"/>
        </w:rPr>
        <w:t xml:space="preserve"> </w:t>
      </w:r>
      <w:r w:rsidRPr="00FA7FE9">
        <w:rPr>
          <w:rFonts w:ascii="Calibri" w:eastAsia="Calibri" w:hAnsi="Calibri" w:cs="Latha"/>
          <w:spacing w:val="-1"/>
          <w:sz w:val="24"/>
          <w:szCs w:val="24"/>
        </w:rPr>
        <w:t>Below</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is</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a</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guideline</w:t>
      </w:r>
      <w:r w:rsidRPr="00FA7FE9">
        <w:rPr>
          <w:rFonts w:ascii="Calibri" w:eastAsia="Calibri" w:hAnsi="Calibri" w:cs="Latha"/>
          <w:sz w:val="24"/>
          <w:szCs w:val="24"/>
        </w:rPr>
        <w:t xml:space="preserve"> </w:t>
      </w:r>
      <w:r w:rsidRPr="00FA7FE9">
        <w:rPr>
          <w:rFonts w:ascii="Calibri" w:eastAsia="Calibri" w:hAnsi="Calibri" w:cs="Latha"/>
          <w:spacing w:val="-1"/>
          <w:sz w:val="24"/>
          <w:szCs w:val="24"/>
        </w:rPr>
        <w:t>containing</w:t>
      </w:r>
      <w:r w:rsidRPr="00FA7FE9">
        <w:rPr>
          <w:rFonts w:ascii="Calibri" w:eastAsia="Calibri" w:hAnsi="Calibri" w:cs="Latha"/>
          <w:spacing w:val="73"/>
          <w:w w:val="99"/>
          <w:sz w:val="24"/>
          <w:szCs w:val="24"/>
        </w:rPr>
        <w:t xml:space="preserve"> </w:t>
      </w:r>
      <w:r w:rsidRPr="00FA7FE9">
        <w:rPr>
          <w:rFonts w:ascii="Calibri" w:eastAsia="Calibri" w:hAnsi="Calibri" w:cs="Latha"/>
          <w:sz w:val="24"/>
          <w:szCs w:val="24"/>
        </w:rPr>
        <w:t>examples</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of common</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recovery</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supports.</w:t>
      </w:r>
      <w:r w:rsidRPr="00FA7FE9">
        <w:rPr>
          <w:rFonts w:ascii="Calibri" w:eastAsia="Calibri" w:hAnsi="Calibri" w:cs="Latha"/>
          <w:spacing w:val="49"/>
          <w:sz w:val="24"/>
          <w:szCs w:val="24"/>
        </w:rPr>
        <w:t xml:space="preserve"> </w:t>
      </w:r>
      <w:r w:rsidRPr="00FA7FE9">
        <w:rPr>
          <w:rFonts w:ascii="Calibri" w:eastAsia="Calibri" w:hAnsi="Calibri" w:cs="Latha"/>
          <w:spacing w:val="-1"/>
          <w:sz w:val="24"/>
          <w:szCs w:val="24"/>
        </w:rPr>
        <w:t>This</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list</w:t>
      </w:r>
      <w:r w:rsidRPr="00FA7FE9">
        <w:rPr>
          <w:rFonts w:ascii="Calibri" w:eastAsia="Calibri" w:hAnsi="Calibri" w:cs="Latha"/>
          <w:spacing w:val="-4"/>
          <w:sz w:val="24"/>
          <w:szCs w:val="24"/>
        </w:rPr>
        <w:t xml:space="preserve"> </w:t>
      </w:r>
      <w:r w:rsidRPr="00FA7FE9">
        <w:rPr>
          <w:rFonts w:ascii="Calibri" w:eastAsia="Calibri" w:hAnsi="Calibri" w:cs="Latha"/>
          <w:sz w:val="24"/>
          <w:szCs w:val="24"/>
        </w:rPr>
        <w:t>is</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not</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comprehensive</w:t>
      </w:r>
      <w:r w:rsidRPr="00FA7FE9">
        <w:rPr>
          <w:rFonts w:ascii="Calibri" w:eastAsia="Calibri" w:hAnsi="Calibri" w:cs="Latha"/>
          <w:spacing w:val="-3"/>
          <w:sz w:val="24"/>
          <w:szCs w:val="24"/>
        </w:rPr>
        <w:t xml:space="preserve"> </w:t>
      </w:r>
      <w:r w:rsidRPr="00FA7FE9">
        <w:rPr>
          <w:rFonts w:ascii="Calibri" w:eastAsia="Calibri" w:hAnsi="Calibri" w:cs="Latha"/>
          <w:spacing w:val="-2"/>
          <w:sz w:val="24"/>
          <w:szCs w:val="24"/>
        </w:rPr>
        <w:t>and</w:t>
      </w:r>
      <w:r w:rsidRPr="00FA7FE9">
        <w:rPr>
          <w:rFonts w:ascii="Calibri" w:eastAsia="Calibri" w:hAnsi="Calibri" w:cs="Latha"/>
          <w:spacing w:val="-1"/>
          <w:sz w:val="24"/>
          <w:szCs w:val="24"/>
        </w:rPr>
        <w:t xml:space="preserve"> </w:t>
      </w:r>
      <w:r w:rsidRPr="00FA7FE9">
        <w:rPr>
          <w:rFonts w:ascii="Calibri" w:eastAsia="Calibri" w:hAnsi="Calibri" w:cs="Latha"/>
          <w:sz w:val="24"/>
          <w:szCs w:val="24"/>
        </w:rPr>
        <w:t>is</w:t>
      </w:r>
      <w:r w:rsidRPr="00FA7FE9">
        <w:rPr>
          <w:rFonts w:ascii="Calibri" w:eastAsia="Calibri" w:hAnsi="Calibri" w:cs="Latha"/>
          <w:spacing w:val="-4"/>
          <w:sz w:val="24"/>
          <w:szCs w:val="24"/>
        </w:rPr>
        <w:t xml:space="preserve"> </w:t>
      </w:r>
      <w:r w:rsidRPr="00FA7FE9">
        <w:rPr>
          <w:rFonts w:ascii="Calibri" w:eastAsia="Calibri" w:hAnsi="Calibri" w:cs="Latha"/>
          <w:sz w:val="24"/>
          <w:szCs w:val="24"/>
        </w:rPr>
        <w:t>not</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intended</w:t>
      </w:r>
      <w:r w:rsidRPr="00FA7FE9">
        <w:rPr>
          <w:rFonts w:ascii="Calibri" w:eastAsia="Calibri" w:hAnsi="Calibri" w:cs="Latha"/>
          <w:spacing w:val="-3"/>
          <w:sz w:val="24"/>
          <w:szCs w:val="24"/>
        </w:rPr>
        <w:t xml:space="preserve"> </w:t>
      </w:r>
      <w:r w:rsidRPr="00FA7FE9">
        <w:rPr>
          <w:rFonts w:ascii="Calibri" w:eastAsia="Calibri" w:hAnsi="Calibri" w:cs="Latha"/>
          <w:sz w:val="24"/>
          <w:szCs w:val="24"/>
        </w:rPr>
        <w:t>to</w:t>
      </w:r>
      <w:r w:rsidRPr="00FA7FE9">
        <w:rPr>
          <w:rFonts w:ascii="Calibri" w:eastAsia="Calibri" w:hAnsi="Calibri" w:cs="Latha"/>
          <w:spacing w:val="43"/>
          <w:sz w:val="24"/>
          <w:szCs w:val="24"/>
        </w:rPr>
        <w:t xml:space="preserve"> </w:t>
      </w:r>
      <w:r w:rsidRPr="00FA7FE9">
        <w:rPr>
          <w:rFonts w:ascii="Calibri" w:eastAsia="Calibri" w:hAnsi="Calibri" w:cs="Latha"/>
          <w:sz w:val="24"/>
          <w:szCs w:val="24"/>
        </w:rPr>
        <w:t>be</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restrictive</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on</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the</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use</w:t>
      </w:r>
      <w:r w:rsidRPr="00FA7FE9">
        <w:rPr>
          <w:rFonts w:ascii="Calibri" w:eastAsia="Calibri" w:hAnsi="Calibri" w:cs="Latha"/>
          <w:spacing w:val="-5"/>
          <w:sz w:val="24"/>
          <w:szCs w:val="24"/>
        </w:rPr>
        <w:t xml:space="preserve"> </w:t>
      </w:r>
      <w:r w:rsidRPr="00FA7FE9">
        <w:rPr>
          <w:rFonts w:ascii="Calibri" w:eastAsia="Calibri" w:hAnsi="Calibri" w:cs="Latha"/>
          <w:spacing w:val="-1"/>
          <w:sz w:val="24"/>
          <w:szCs w:val="24"/>
        </w:rPr>
        <w:t>of</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recovery</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supports,</w:t>
      </w:r>
      <w:r w:rsidRPr="00FA7FE9">
        <w:rPr>
          <w:rFonts w:ascii="Calibri" w:eastAsia="Calibri" w:hAnsi="Calibri" w:cs="Latha"/>
          <w:spacing w:val="-6"/>
          <w:sz w:val="24"/>
          <w:szCs w:val="24"/>
        </w:rPr>
        <w:t xml:space="preserve"> </w:t>
      </w:r>
      <w:r w:rsidRPr="00FA7FE9">
        <w:rPr>
          <w:rFonts w:ascii="Calibri" w:eastAsia="Calibri" w:hAnsi="Calibri" w:cs="Latha"/>
          <w:spacing w:val="-1"/>
          <w:sz w:val="24"/>
          <w:szCs w:val="24"/>
        </w:rPr>
        <w:t>but</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rather</w:t>
      </w:r>
      <w:r w:rsidRPr="00FA7FE9">
        <w:rPr>
          <w:rFonts w:ascii="Calibri" w:eastAsia="Calibri" w:hAnsi="Calibri" w:cs="Latha"/>
          <w:spacing w:val="-5"/>
          <w:sz w:val="24"/>
          <w:szCs w:val="24"/>
        </w:rPr>
        <w:t xml:space="preserve"> </w:t>
      </w:r>
      <w:r w:rsidRPr="00FA7FE9">
        <w:rPr>
          <w:rFonts w:ascii="Calibri" w:eastAsia="Calibri" w:hAnsi="Calibri" w:cs="Latha"/>
          <w:spacing w:val="-1"/>
          <w:sz w:val="24"/>
          <w:szCs w:val="24"/>
        </w:rPr>
        <w:t>to</w:t>
      </w:r>
      <w:r w:rsidRPr="00FA7FE9">
        <w:rPr>
          <w:rFonts w:ascii="Calibri" w:eastAsia="Calibri" w:hAnsi="Calibri" w:cs="Latha"/>
          <w:spacing w:val="-2"/>
          <w:sz w:val="24"/>
          <w:szCs w:val="24"/>
        </w:rPr>
        <w:t xml:space="preserve"> </w:t>
      </w:r>
      <w:r w:rsidRPr="00FA7FE9">
        <w:rPr>
          <w:rFonts w:ascii="Calibri" w:eastAsia="Calibri" w:hAnsi="Calibri" w:cs="Latha"/>
          <w:spacing w:val="-1"/>
          <w:sz w:val="24"/>
          <w:szCs w:val="24"/>
        </w:rPr>
        <w:t>provide</w:t>
      </w:r>
      <w:r w:rsidRPr="00FA7FE9">
        <w:rPr>
          <w:rFonts w:ascii="Calibri" w:eastAsia="Calibri" w:hAnsi="Calibri" w:cs="Latha"/>
          <w:spacing w:val="-5"/>
          <w:sz w:val="24"/>
          <w:szCs w:val="24"/>
        </w:rPr>
        <w:t xml:space="preserve"> </w:t>
      </w:r>
      <w:r w:rsidRPr="00FA7FE9">
        <w:rPr>
          <w:rFonts w:ascii="Calibri" w:eastAsia="Calibri" w:hAnsi="Calibri" w:cs="Latha"/>
          <w:spacing w:val="-1"/>
          <w:sz w:val="24"/>
          <w:szCs w:val="24"/>
        </w:rPr>
        <w:t>guidance</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when</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identifying</w:t>
      </w:r>
      <w:r w:rsidRPr="00FA7FE9">
        <w:rPr>
          <w:rFonts w:ascii="Calibri" w:eastAsia="Calibri" w:hAnsi="Calibri" w:cs="Latha"/>
          <w:spacing w:val="83"/>
          <w:w w:val="99"/>
          <w:sz w:val="24"/>
          <w:szCs w:val="24"/>
        </w:rPr>
        <w:t xml:space="preserve"> </w:t>
      </w:r>
      <w:r w:rsidRPr="00FA7FE9">
        <w:rPr>
          <w:rFonts w:ascii="Calibri" w:eastAsia="Calibri" w:hAnsi="Calibri" w:cs="Latha"/>
          <w:spacing w:val="-1"/>
          <w:sz w:val="24"/>
          <w:szCs w:val="24"/>
        </w:rPr>
        <w:t>appropriate</w:t>
      </w:r>
      <w:r w:rsidRPr="00FA7FE9">
        <w:rPr>
          <w:rFonts w:ascii="Calibri" w:eastAsia="Calibri" w:hAnsi="Calibri" w:cs="Latha"/>
          <w:spacing w:val="-3"/>
          <w:sz w:val="24"/>
          <w:szCs w:val="24"/>
        </w:rPr>
        <w:t xml:space="preserve"> </w:t>
      </w:r>
      <w:r w:rsidRPr="00FA7FE9">
        <w:rPr>
          <w:rFonts w:ascii="Calibri" w:eastAsia="Calibri" w:hAnsi="Calibri" w:cs="Latha"/>
          <w:spacing w:val="-1"/>
          <w:sz w:val="24"/>
          <w:szCs w:val="24"/>
        </w:rPr>
        <w:t>supports</w:t>
      </w:r>
      <w:r w:rsidRPr="00FA7FE9">
        <w:rPr>
          <w:rFonts w:ascii="Calibri" w:eastAsia="Calibri" w:hAnsi="Calibri" w:cs="Latha"/>
          <w:spacing w:val="-5"/>
          <w:sz w:val="24"/>
          <w:szCs w:val="24"/>
        </w:rPr>
        <w:t xml:space="preserve"> </w:t>
      </w:r>
      <w:r w:rsidRPr="00FA7FE9">
        <w:rPr>
          <w:rFonts w:ascii="Calibri" w:eastAsia="Calibri" w:hAnsi="Calibri" w:cs="Latha"/>
          <w:spacing w:val="-1"/>
          <w:sz w:val="24"/>
          <w:szCs w:val="24"/>
        </w:rPr>
        <w:t>for</w:t>
      </w:r>
      <w:r w:rsidRPr="00FA7FE9">
        <w:rPr>
          <w:rFonts w:ascii="Calibri" w:eastAsia="Calibri" w:hAnsi="Calibri" w:cs="Latha"/>
          <w:spacing w:val="-2"/>
          <w:sz w:val="24"/>
          <w:szCs w:val="24"/>
        </w:rPr>
        <w:t xml:space="preserve"> </w:t>
      </w:r>
      <w:r w:rsidRPr="00FA7FE9">
        <w:rPr>
          <w:rFonts w:ascii="Calibri" w:eastAsia="Calibri" w:hAnsi="Calibri" w:cs="Latha"/>
          <w:sz w:val="24"/>
          <w:szCs w:val="24"/>
        </w:rPr>
        <w:t>ATP</w:t>
      </w:r>
      <w:r w:rsidRPr="00FA7FE9">
        <w:rPr>
          <w:rFonts w:ascii="Calibri" w:eastAsia="Calibri" w:hAnsi="Calibri" w:cs="Latha"/>
          <w:spacing w:val="-4"/>
          <w:sz w:val="24"/>
          <w:szCs w:val="24"/>
        </w:rPr>
        <w:t xml:space="preserve"> </w:t>
      </w:r>
      <w:r w:rsidRPr="00FA7FE9">
        <w:rPr>
          <w:rFonts w:ascii="Calibri" w:eastAsia="Calibri" w:hAnsi="Calibri" w:cs="Latha"/>
          <w:spacing w:val="-1"/>
          <w:sz w:val="24"/>
          <w:szCs w:val="24"/>
        </w:rPr>
        <w:t>clients.</w:t>
      </w:r>
    </w:p>
    <w:p w14:paraId="1AB20BE2" w14:textId="77777777" w:rsidR="00FA7FE9" w:rsidRPr="00FA7FE9" w:rsidRDefault="00FA7FE9" w:rsidP="00FA7FE9">
      <w:pPr>
        <w:widowControl w:val="0"/>
        <w:spacing w:before="11" w:after="0" w:line="240" w:lineRule="auto"/>
        <w:rPr>
          <w:rFonts w:ascii="Calibri" w:eastAsia="Calibri" w:hAnsi="Calibri" w:cs="Calibri"/>
          <w:sz w:val="27"/>
          <w:szCs w:val="27"/>
        </w:rPr>
      </w:pPr>
    </w:p>
    <w:tbl>
      <w:tblPr>
        <w:tblW w:w="0" w:type="auto"/>
        <w:tblInd w:w="726" w:type="dxa"/>
        <w:tblLayout w:type="fixed"/>
        <w:tblCellMar>
          <w:left w:w="0" w:type="dxa"/>
          <w:right w:w="0" w:type="dxa"/>
        </w:tblCellMar>
        <w:tblLook w:val="01E0" w:firstRow="1" w:lastRow="1" w:firstColumn="1" w:lastColumn="1" w:noHBand="0" w:noVBand="0"/>
      </w:tblPr>
      <w:tblGrid>
        <w:gridCol w:w="4949"/>
        <w:gridCol w:w="4681"/>
      </w:tblGrid>
      <w:tr w:rsidR="00FA7FE9" w:rsidRPr="00FA7FE9" w14:paraId="171B0BB2" w14:textId="77777777" w:rsidTr="00856CA1">
        <w:trPr>
          <w:trHeight w:hRule="exact" w:val="2154"/>
        </w:trPr>
        <w:tc>
          <w:tcPr>
            <w:tcW w:w="4949" w:type="dxa"/>
            <w:tcBorders>
              <w:top w:val="single" w:sz="5" w:space="0" w:color="000000"/>
              <w:left w:val="single" w:sz="5" w:space="0" w:color="000000"/>
              <w:bottom w:val="single" w:sz="5" w:space="0" w:color="000000"/>
              <w:right w:val="single" w:sz="5" w:space="0" w:color="000000"/>
            </w:tcBorders>
          </w:tcPr>
          <w:p w14:paraId="3B7E9AC5" w14:textId="77777777" w:rsidR="00FA7FE9" w:rsidRPr="00FA7FE9" w:rsidRDefault="00FA7FE9" w:rsidP="00FA7FE9">
            <w:pPr>
              <w:widowControl w:val="0"/>
              <w:spacing w:before="32" w:after="0" w:line="292" w:lineRule="exact"/>
              <w:ind w:left="102"/>
              <w:rPr>
                <w:rFonts w:ascii="Calibri" w:eastAsia="Calibri" w:hAnsi="Calibri" w:cs="Calibri"/>
              </w:rPr>
            </w:pPr>
            <w:r w:rsidRPr="00FA7FE9">
              <w:rPr>
                <w:rFonts w:ascii="Calibri" w:eastAsia="Calibri" w:hAnsi="Calibri" w:cs="Latha"/>
                <w:spacing w:val="-1"/>
              </w:rPr>
              <w:t>Housing</w:t>
            </w:r>
          </w:p>
          <w:p w14:paraId="03043DDA" w14:textId="77777777" w:rsidR="00FA7FE9" w:rsidRPr="00FA7FE9" w:rsidRDefault="00FA7FE9" w:rsidP="00FA7FE9">
            <w:pPr>
              <w:widowControl w:val="0"/>
              <w:numPr>
                <w:ilvl w:val="0"/>
                <w:numId w:val="13"/>
              </w:numPr>
              <w:tabs>
                <w:tab w:val="left" w:pos="823"/>
              </w:tabs>
              <w:spacing w:after="0" w:line="305" w:lineRule="exact"/>
              <w:rPr>
                <w:rFonts w:ascii="Calibri" w:eastAsia="Calibri" w:hAnsi="Calibri" w:cs="Calibri"/>
              </w:rPr>
            </w:pPr>
            <w:r w:rsidRPr="00FA7FE9">
              <w:rPr>
                <w:rFonts w:ascii="Calibri" w:eastAsia="Calibri" w:hAnsi="Calibri" w:cs="Latha"/>
                <w:spacing w:val="-1"/>
              </w:rPr>
              <w:t>Recovery</w:t>
            </w:r>
            <w:r w:rsidRPr="00FA7FE9">
              <w:rPr>
                <w:rFonts w:ascii="Calibri" w:eastAsia="Calibri" w:hAnsi="Calibri" w:cs="Latha"/>
                <w:spacing w:val="-11"/>
              </w:rPr>
              <w:t xml:space="preserve"> </w:t>
            </w:r>
            <w:r w:rsidRPr="00FA7FE9">
              <w:rPr>
                <w:rFonts w:ascii="Calibri" w:eastAsia="Calibri" w:hAnsi="Calibri" w:cs="Latha"/>
                <w:spacing w:val="-1"/>
              </w:rPr>
              <w:t>Housing</w:t>
            </w:r>
          </w:p>
          <w:p w14:paraId="54C59635" w14:textId="77777777" w:rsidR="00FA7FE9" w:rsidRPr="00FA7FE9" w:rsidRDefault="00FA7FE9" w:rsidP="00FA7FE9">
            <w:pPr>
              <w:widowControl w:val="0"/>
              <w:numPr>
                <w:ilvl w:val="0"/>
                <w:numId w:val="13"/>
              </w:numPr>
              <w:tabs>
                <w:tab w:val="left" w:pos="823"/>
              </w:tabs>
              <w:spacing w:after="0" w:line="305" w:lineRule="exact"/>
              <w:rPr>
                <w:rFonts w:ascii="Calibri" w:eastAsia="Calibri" w:hAnsi="Calibri" w:cs="Calibri"/>
              </w:rPr>
            </w:pPr>
            <w:r w:rsidRPr="00FA7FE9">
              <w:rPr>
                <w:rFonts w:ascii="Calibri" w:eastAsia="Calibri" w:hAnsi="Calibri" w:cs="Latha"/>
                <w:spacing w:val="-1"/>
              </w:rPr>
              <w:t>Room &amp; Board for Residential Treatment</w:t>
            </w:r>
          </w:p>
          <w:p w14:paraId="3B204A12" w14:textId="77777777" w:rsidR="00FA7FE9" w:rsidRPr="00FA7FE9" w:rsidRDefault="00FA7FE9" w:rsidP="00FA7FE9">
            <w:pPr>
              <w:widowControl w:val="0"/>
              <w:numPr>
                <w:ilvl w:val="0"/>
                <w:numId w:val="13"/>
              </w:numPr>
              <w:tabs>
                <w:tab w:val="left" w:pos="823"/>
              </w:tabs>
              <w:spacing w:before="2" w:after="0" w:line="305" w:lineRule="exact"/>
              <w:rPr>
                <w:rFonts w:ascii="Calibri" w:eastAsia="Calibri" w:hAnsi="Calibri" w:cs="Calibri"/>
              </w:rPr>
            </w:pPr>
            <w:r w:rsidRPr="00FA7FE9">
              <w:rPr>
                <w:rFonts w:ascii="Calibri" w:eastAsia="Calibri" w:hAnsi="Calibri" w:cs="Latha"/>
              </w:rPr>
              <w:t>Rent</w:t>
            </w:r>
            <w:r w:rsidRPr="00FA7FE9">
              <w:rPr>
                <w:rFonts w:ascii="Calibri" w:eastAsia="Calibri" w:hAnsi="Calibri" w:cs="Latha"/>
                <w:spacing w:val="-8"/>
              </w:rPr>
              <w:t xml:space="preserve"> </w:t>
            </w:r>
            <w:r w:rsidRPr="00FA7FE9">
              <w:rPr>
                <w:rFonts w:ascii="Calibri" w:eastAsia="Calibri" w:hAnsi="Calibri" w:cs="Latha"/>
                <w:spacing w:val="-1"/>
              </w:rPr>
              <w:t>Deposits</w:t>
            </w:r>
          </w:p>
          <w:p w14:paraId="60C664B6" w14:textId="77777777" w:rsidR="00FA7FE9" w:rsidRPr="00FA7FE9" w:rsidRDefault="00FA7FE9" w:rsidP="00FA7FE9">
            <w:pPr>
              <w:widowControl w:val="0"/>
              <w:numPr>
                <w:ilvl w:val="0"/>
                <w:numId w:val="13"/>
              </w:numPr>
              <w:tabs>
                <w:tab w:val="left" w:pos="823"/>
              </w:tabs>
              <w:spacing w:after="0" w:line="305" w:lineRule="exact"/>
              <w:rPr>
                <w:rFonts w:ascii="Calibri" w:eastAsia="Calibri" w:hAnsi="Calibri" w:cs="Calibri"/>
              </w:rPr>
            </w:pPr>
            <w:r w:rsidRPr="00FA7FE9">
              <w:rPr>
                <w:rFonts w:ascii="Calibri" w:eastAsia="Calibri" w:hAnsi="Calibri" w:cs="Latha"/>
                <w:spacing w:val="-1"/>
              </w:rPr>
              <w:t>Short</w:t>
            </w:r>
            <w:r w:rsidRPr="00FA7FE9">
              <w:rPr>
                <w:rFonts w:ascii="Calibri" w:eastAsia="Calibri" w:hAnsi="Calibri" w:cs="Latha"/>
                <w:spacing w:val="-6"/>
              </w:rPr>
              <w:t xml:space="preserve"> </w:t>
            </w:r>
            <w:r w:rsidRPr="00FA7FE9">
              <w:rPr>
                <w:rFonts w:ascii="Calibri" w:eastAsia="Calibri" w:hAnsi="Calibri" w:cs="Latha"/>
                <w:spacing w:val="-1"/>
              </w:rPr>
              <w:t>term</w:t>
            </w:r>
            <w:r w:rsidRPr="00FA7FE9">
              <w:rPr>
                <w:rFonts w:ascii="Calibri" w:eastAsia="Calibri" w:hAnsi="Calibri" w:cs="Latha"/>
                <w:spacing w:val="-3"/>
              </w:rPr>
              <w:t xml:space="preserve"> </w:t>
            </w:r>
            <w:r w:rsidRPr="00FA7FE9">
              <w:rPr>
                <w:rFonts w:ascii="Calibri" w:eastAsia="Calibri" w:hAnsi="Calibri" w:cs="Latha"/>
                <w:spacing w:val="-1"/>
              </w:rPr>
              <w:t>Housing</w:t>
            </w:r>
          </w:p>
          <w:p w14:paraId="36128198" w14:textId="2E3357CC" w:rsidR="00FA7FE9" w:rsidRPr="00FA7FE9" w:rsidRDefault="00FA7FE9" w:rsidP="00FA7FE9">
            <w:pPr>
              <w:widowControl w:val="0"/>
              <w:numPr>
                <w:ilvl w:val="0"/>
                <w:numId w:val="13"/>
              </w:numPr>
              <w:tabs>
                <w:tab w:val="left" w:pos="823"/>
              </w:tabs>
              <w:spacing w:after="0" w:line="305" w:lineRule="exact"/>
              <w:rPr>
                <w:rFonts w:ascii="Calibri" w:eastAsia="Calibri" w:hAnsi="Calibri" w:cs="Calibri"/>
              </w:rPr>
            </w:pPr>
            <w:r w:rsidRPr="00FA7FE9">
              <w:rPr>
                <w:rFonts w:ascii="Calibri" w:eastAsia="Calibri" w:hAnsi="Calibri" w:cs="Latha"/>
              </w:rPr>
              <w:t xml:space="preserve">Utilities (Including Cell Phone/Minutes for </w:t>
            </w:r>
            <w:r w:rsidR="00856CA1">
              <w:rPr>
                <w:rFonts w:ascii="Calibri" w:eastAsia="Calibri" w:hAnsi="Calibri" w:cs="Latha"/>
              </w:rPr>
              <w:t>T</w:t>
            </w:r>
            <w:r w:rsidRPr="00FA7FE9">
              <w:rPr>
                <w:rFonts w:ascii="Calibri" w:eastAsia="Calibri" w:hAnsi="Calibri" w:cs="Latha"/>
              </w:rPr>
              <w:t>elehealth)</w:t>
            </w:r>
          </w:p>
        </w:tc>
        <w:tc>
          <w:tcPr>
            <w:tcW w:w="4681" w:type="dxa"/>
            <w:tcBorders>
              <w:top w:val="single" w:sz="5" w:space="0" w:color="000000"/>
              <w:left w:val="single" w:sz="5" w:space="0" w:color="000000"/>
              <w:bottom w:val="single" w:sz="5" w:space="0" w:color="000000"/>
              <w:right w:val="single" w:sz="5" w:space="0" w:color="000000"/>
            </w:tcBorders>
          </w:tcPr>
          <w:p w14:paraId="7F027823" w14:textId="77777777" w:rsidR="00FA7FE9" w:rsidRPr="00FA7FE9" w:rsidRDefault="00FA7FE9" w:rsidP="00FA7FE9">
            <w:pPr>
              <w:widowControl w:val="0"/>
              <w:spacing w:before="32" w:after="0" w:line="292" w:lineRule="exact"/>
              <w:ind w:left="102"/>
              <w:rPr>
                <w:rFonts w:ascii="Calibri" w:eastAsia="Calibri" w:hAnsi="Calibri" w:cs="Calibri"/>
              </w:rPr>
            </w:pPr>
            <w:r w:rsidRPr="00FA7FE9">
              <w:rPr>
                <w:rFonts w:ascii="Calibri" w:eastAsia="Calibri" w:hAnsi="Calibri" w:cs="Latha"/>
                <w:spacing w:val="-1"/>
              </w:rPr>
              <w:t>Employment</w:t>
            </w:r>
          </w:p>
          <w:p w14:paraId="1CC7C157" w14:textId="77777777" w:rsidR="00FA7FE9" w:rsidRPr="00FA7FE9" w:rsidRDefault="00FA7FE9" w:rsidP="00FA7FE9">
            <w:pPr>
              <w:widowControl w:val="0"/>
              <w:numPr>
                <w:ilvl w:val="0"/>
                <w:numId w:val="12"/>
              </w:numPr>
              <w:tabs>
                <w:tab w:val="left" w:pos="823"/>
              </w:tabs>
              <w:spacing w:after="0" w:line="305" w:lineRule="exact"/>
              <w:rPr>
                <w:rFonts w:ascii="Calibri" w:eastAsia="Calibri" w:hAnsi="Calibri" w:cs="Calibri"/>
              </w:rPr>
            </w:pPr>
            <w:r w:rsidRPr="00FA7FE9">
              <w:rPr>
                <w:rFonts w:ascii="Calibri" w:eastAsia="Calibri" w:hAnsi="Calibri" w:cs="Latha"/>
              </w:rPr>
              <w:t>Job</w:t>
            </w:r>
            <w:r w:rsidRPr="00FA7FE9">
              <w:rPr>
                <w:rFonts w:ascii="Calibri" w:eastAsia="Calibri" w:hAnsi="Calibri" w:cs="Latha"/>
                <w:spacing w:val="-3"/>
              </w:rPr>
              <w:t xml:space="preserve"> </w:t>
            </w:r>
            <w:r w:rsidRPr="00FA7FE9">
              <w:rPr>
                <w:rFonts w:ascii="Calibri" w:eastAsia="Calibri" w:hAnsi="Calibri" w:cs="Latha"/>
                <w:spacing w:val="-1"/>
              </w:rPr>
              <w:t>Training/Educational</w:t>
            </w:r>
            <w:r w:rsidRPr="00FA7FE9">
              <w:rPr>
                <w:rFonts w:ascii="Calibri" w:eastAsia="Calibri" w:hAnsi="Calibri" w:cs="Latha"/>
                <w:spacing w:val="-7"/>
              </w:rPr>
              <w:t xml:space="preserve"> </w:t>
            </w:r>
            <w:r w:rsidRPr="00FA7FE9">
              <w:rPr>
                <w:rFonts w:ascii="Calibri" w:eastAsia="Calibri" w:hAnsi="Calibri" w:cs="Latha"/>
                <w:spacing w:val="-1"/>
              </w:rPr>
              <w:t>Services</w:t>
            </w:r>
          </w:p>
          <w:p w14:paraId="3650EC5D" w14:textId="77777777" w:rsidR="00FA7FE9" w:rsidRPr="00FA7FE9" w:rsidRDefault="00FA7FE9" w:rsidP="00FA7FE9">
            <w:pPr>
              <w:widowControl w:val="0"/>
              <w:numPr>
                <w:ilvl w:val="0"/>
                <w:numId w:val="12"/>
              </w:numPr>
              <w:tabs>
                <w:tab w:val="left" w:pos="823"/>
              </w:tabs>
              <w:spacing w:before="2" w:after="0" w:line="305" w:lineRule="exact"/>
              <w:rPr>
                <w:rFonts w:ascii="Calibri" w:eastAsia="Calibri" w:hAnsi="Calibri" w:cs="Calibri"/>
              </w:rPr>
            </w:pPr>
            <w:r w:rsidRPr="00FA7FE9">
              <w:rPr>
                <w:rFonts w:ascii="Calibri" w:eastAsia="Calibri" w:hAnsi="Calibri" w:cs="Latha"/>
              </w:rPr>
              <w:t>Interview &amp; Job</w:t>
            </w:r>
            <w:r w:rsidRPr="00FA7FE9">
              <w:rPr>
                <w:rFonts w:ascii="Calibri" w:eastAsia="Calibri" w:hAnsi="Calibri" w:cs="Latha"/>
                <w:spacing w:val="-9"/>
              </w:rPr>
              <w:t xml:space="preserve"> </w:t>
            </w:r>
            <w:r w:rsidRPr="00FA7FE9">
              <w:rPr>
                <w:rFonts w:ascii="Calibri" w:eastAsia="Calibri" w:hAnsi="Calibri" w:cs="Latha"/>
                <w:spacing w:val="-1"/>
              </w:rPr>
              <w:t>Uniform/Attire</w:t>
            </w:r>
          </w:p>
          <w:p w14:paraId="598889BE" w14:textId="77777777" w:rsidR="00FA7FE9" w:rsidRPr="00FA7FE9" w:rsidRDefault="00FA7FE9" w:rsidP="00FA7FE9">
            <w:pPr>
              <w:widowControl w:val="0"/>
              <w:numPr>
                <w:ilvl w:val="0"/>
                <w:numId w:val="12"/>
              </w:numPr>
              <w:tabs>
                <w:tab w:val="left" w:pos="823"/>
              </w:tabs>
              <w:spacing w:after="0" w:line="305" w:lineRule="exact"/>
              <w:rPr>
                <w:rFonts w:ascii="Calibri" w:eastAsia="Calibri" w:hAnsi="Calibri" w:cs="Calibri"/>
              </w:rPr>
            </w:pPr>
            <w:r w:rsidRPr="00FA7FE9">
              <w:rPr>
                <w:rFonts w:ascii="Calibri" w:eastAsia="Calibri" w:hAnsi="Calibri" w:cs="Latha"/>
              </w:rPr>
              <w:t>GED Test</w:t>
            </w:r>
          </w:p>
          <w:p w14:paraId="661935AF" w14:textId="77777777" w:rsidR="00FA7FE9" w:rsidRPr="00FA7FE9" w:rsidRDefault="00FA7FE9" w:rsidP="00FA7FE9">
            <w:pPr>
              <w:widowControl w:val="0"/>
              <w:numPr>
                <w:ilvl w:val="0"/>
                <w:numId w:val="12"/>
              </w:numPr>
              <w:tabs>
                <w:tab w:val="left" w:pos="823"/>
              </w:tabs>
              <w:spacing w:after="0" w:line="305" w:lineRule="exact"/>
              <w:rPr>
                <w:rFonts w:ascii="Calibri" w:eastAsia="Calibri" w:hAnsi="Calibri" w:cs="Calibri"/>
              </w:rPr>
            </w:pPr>
            <w:r w:rsidRPr="00FA7FE9">
              <w:rPr>
                <w:rFonts w:ascii="Calibri" w:eastAsia="Calibri" w:hAnsi="Calibri" w:cs="Latha"/>
                <w:spacing w:val="-1"/>
              </w:rPr>
              <w:t>Vocational</w:t>
            </w:r>
            <w:r w:rsidRPr="00FA7FE9">
              <w:rPr>
                <w:rFonts w:ascii="Calibri" w:eastAsia="Calibri" w:hAnsi="Calibri" w:cs="Latha"/>
                <w:spacing w:val="-3"/>
              </w:rPr>
              <w:t xml:space="preserve"> </w:t>
            </w:r>
            <w:r w:rsidRPr="00FA7FE9">
              <w:rPr>
                <w:rFonts w:ascii="Calibri" w:eastAsia="Calibri" w:hAnsi="Calibri" w:cs="Latha"/>
                <w:spacing w:val="-1"/>
              </w:rPr>
              <w:t>Certifications</w:t>
            </w:r>
          </w:p>
          <w:p w14:paraId="702D577C" w14:textId="07676A82" w:rsidR="00FA7FE9" w:rsidRPr="00FA7FE9" w:rsidRDefault="003C42DF" w:rsidP="00FA7FE9">
            <w:pPr>
              <w:widowControl w:val="0"/>
              <w:numPr>
                <w:ilvl w:val="0"/>
                <w:numId w:val="12"/>
              </w:numPr>
              <w:tabs>
                <w:tab w:val="left" w:pos="823"/>
              </w:tabs>
              <w:spacing w:after="0" w:line="305" w:lineRule="exact"/>
              <w:rPr>
                <w:rFonts w:ascii="Calibri" w:eastAsia="Calibri" w:hAnsi="Calibri" w:cs="Calibri"/>
              </w:rPr>
            </w:pPr>
            <w:r>
              <w:rPr>
                <w:rFonts w:ascii="Calibri" w:eastAsia="Calibri" w:hAnsi="Calibri" w:cs="Latha"/>
                <w:spacing w:val="-1"/>
              </w:rPr>
              <w:t xml:space="preserve">Professional </w:t>
            </w:r>
            <w:r w:rsidR="00FA7FE9" w:rsidRPr="00FA7FE9">
              <w:rPr>
                <w:rFonts w:ascii="Calibri" w:eastAsia="Calibri" w:hAnsi="Calibri" w:cs="Latha"/>
                <w:spacing w:val="-1"/>
              </w:rPr>
              <w:t>License Reinstatement Fees</w:t>
            </w:r>
          </w:p>
          <w:p w14:paraId="168212E1" w14:textId="77777777" w:rsidR="00FA7FE9" w:rsidRPr="00FA7FE9" w:rsidRDefault="00FA7FE9" w:rsidP="00FA7FE9">
            <w:pPr>
              <w:widowControl w:val="0"/>
              <w:tabs>
                <w:tab w:val="left" w:pos="823"/>
              </w:tabs>
              <w:spacing w:after="0" w:line="305" w:lineRule="exact"/>
              <w:rPr>
                <w:rFonts w:ascii="Calibri" w:eastAsia="Calibri" w:hAnsi="Calibri" w:cs="Calibri"/>
              </w:rPr>
            </w:pPr>
          </w:p>
        </w:tc>
      </w:tr>
      <w:tr w:rsidR="00FA7FE9" w:rsidRPr="00FA7FE9" w14:paraId="474C411C" w14:textId="77777777" w:rsidTr="00963A6A">
        <w:trPr>
          <w:trHeight w:hRule="exact" w:val="1342"/>
        </w:trPr>
        <w:tc>
          <w:tcPr>
            <w:tcW w:w="4949" w:type="dxa"/>
            <w:tcBorders>
              <w:top w:val="single" w:sz="5" w:space="0" w:color="000000"/>
              <w:left w:val="single" w:sz="5" w:space="0" w:color="000000"/>
              <w:bottom w:val="single" w:sz="5" w:space="0" w:color="000000"/>
              <w:right w:val="single" w:sz="5" w:space="0" w:color="000000"/>
            </w:tcBorders>
          </w:tcPr>
          <w:p w14:paraId="039C69DC" w14:textId="77777777" w:rsidR="00FA7FE9" w:rsidRPr="00FA7FE9" w:rsidRDefault="00FA7FE9" w:rsidP="00FA7FE9">
            <w:pPr>
              <w:widowControl w:val="0"/>
              <w:spacing w:before="51" w:after="0" w:line="292" w:lineRule="exact"/>
              <w:ind w:left="102"/>
              <w:rPr>
                <w:rFonts w:ascii="Calibri" w:eastAsia="Calibri" w:hAnsi="Calibri" w:cs="Calibri"/>
              </w:rPr>
            </w:pPr>
            <w:r w:rsidRPr="00FA7FE9">
              <w:rPr>
                <w:rFonts w:ascii="Calibri" w:eastAsia="Calibri" w:hAnsi="Calibri" w:cs="Latha"/>
                <w:spacing w:val="-1"/>
              </w:rPr>
              <w:t>Transportation</w:t>
            </w:r>
          </w:p>
          <w:p w14:paraId="2295C742" w14:textId="77777777" w:rsidR="00FA7FE9" w:rsidRPr="00FA7FE9" w:rsidRDefault="00FA7FE9" w:rsidP="00FA7FE9">
            <w:pPr>
              <w:widowControl w:val="0"/>
              <w:numPr>
                <w:ilvl w:val="0"/>
                <w:numId w:val="11"/>
              </w:numPr>
              <w:tabs>
                <w:tab w:val="left" w:pos="823"/>
              </w:tabs>
              <w:spacing w:after="0" w:line="305" w:lineRule="exact"/>
              <w:rPr>
                <w:rFonts w:ascii="Calibri" w:eastAsia="Calibri" w:hAnsi="Calibri" w:cs="Calibri"/>
              </w:rPr>
            </w:pPr>
            <w:r w:rsidRPr="00FA7FE9">
              <w:rPr>
                <w:rFonts w:ascii="Calibri" w:eastAsia="Calibri" w:hAnsi="Calibri" w:cs="Latha"/>
                <w:spacing w:val="-1"/>
              </w:rPr>
              <w:t>Bus</w:t>
            </w:r>
            <w:r w:rsidRPr="00FA7FE9">
              <w:rPr>
                <w:rFonts w:ascii="Calibri" w:eastAsia="Calibri" w:hAnsi="Calibri" w:cs="Latha"/>
                <w:spacing w:val="-8"/>
              </w:rPr>
              <w:t xml:space="preserve"> </w:t>
            </w:r>
            <w:r w:rsidRPr="00FA7FE9">
              <w:rPr>
                <w:rFonts w:ascii="Calibri" w:eastAsia="Calibri" w:hAnsi="Calibri" w:cs="Latha"/>
                <w:spacing w:val="-1"/>
              </w:rPr>
              <w:t>Passes</w:t>
            </w:r>
          </w:p>
          <w:p w14:paraId="6709FA81" w14:textId="77777777" w:rsidR="00FA7FE9" w:rsidRPr="00FA7FE9" w:rsidRDefault="00FA7FE9" w:rsidP="00FA7FE9">
            <w:pPr>
              <w:widowControl w:val="0"/>
              <w:numPr>
                <w:ilvl w:val="0"/>
                <w:numId w:val="11"/>
              </w:numPr>
              <w:tabs>
                <w:tab w:val="left" w:pos="823"/>
              </w:tabs>
              <w:spacing w:after="0" w:line="305" w:lineRule="exact"/>
              <w:rPr>
                <w:rFonts w:ascii="Calibri" w:eastAsia="Calibri" w:hAnsi="Calibri" w:cs="Calibri"/>
              </w:rPr>
            </w:pPr>
            <w:r w:rsidRPr="00FA7FE9">
              <w:rPr>
                <w:rFonts w:ascii="Calibri" w:eastAsia="Calibri" w:hAnsi="Calibri" w:cs="Latha"/>
              </w:rPr>
              <w:t>Gas</w:t>
            </w:r>
            <w:r w:rsidRPr="00FA7FE9">
              <w:rPr>
                <w:rFonts w:ascii="Calibri" w:eastAsia="Calibri" w:hAnsi="Calibri" w:cs="Latha"/>
                <w:spacing w:val="-4"/>
              </w:rPr>
              <w:t xml:space="preserve"> </w:t>
            </w:r>
            <w:r w:rsidRPr="00FA7FE9">
              <w:rPr>
                <w:rFonts w:ascii="Calibri" w:eastAsia="Calibri" w:hAnsi="Calibri" w:cs="Latha"/>
              </w:rPr>
              <w:t>Cards</w:t>
            </w:r>
          </w:p>
          <w:p w14:paraId="04DC044E" w14:textId="77777777" w:rsidR="00FA7FE9" w:rsidRPr="00FA7FE9" w:rsidRDefault="00FA7FE9" w:rsidP="00FA7FE9">
            <w:pPr>
              <w:widowControl w:val="0"/>
              <w:numPr>
                <w:ilvl w:val="0"/>
                <w:numId w:val="11"/>
              </w:numPr>
              <w:tabs>
                <w:tab w:val="left" w:pos="823"/>
              </w:tabs>
              <w:spacing w:after="0" w:line="305" w:lineRule="exact"/>
              <w:rPr>
                <w:rFonts w:ascii="Calibri" w:eastAsia="Calibri" w:hAnsi="Calibri" w:cs="Calibri"/>
              </w:rPr>
            </w:pPr>
            <w:r w:rsidRPr="00FA7FE9">
              <w:rPr>
                <w:rFonts w:ascii="Calibri" w:eastAsia="Calibri" w:hAnsi="Calibri" w:cs="Latha"/>
              </w:rPr>
              <w:t>Cab/Uber</w:t>
            </w:r>
            <w:r w:rsidRPr="00FA7FE9">
              <w:rPr>
                <w:rFonts w:ascii="Calibri" w:eastAsia="Calibri" w:hAnsi="Calibri" w:cs="Latha"/>
                <w:spacing w:val="-8"/>
              </w:rPr>
              <w:t xml:space="preserve"> </w:t>
            </w:r>
            <w:r w:rsidRPr="00FA7FE9">
              <w:rPr>
                <w:rFonts w:ascii="Calibri" w:eastAsia="Calibri" w:hAnsi="Calibri" w:cs="Latha"/>
                <w:spacing w:val="-1"/>
              </w:rPr>
              <w:t>Fare</w:t>
            </w:r>
          </w:p>
          <w:p w14:paraId="079DC4DC" w14:textId="77777777" w:rsidR="00FA7FE9" w:rsidRPr="00FA7FE9" w:rsidRDefault="00FA7FE9" w:rsidP="00FA7FE9">
            <w:pPr>
              <w:widowControl w:val="0"/>
              <w:spacing w:after="0" w:line="240" w:lineRule="auto"/>
              <w:rPr>
                <w:rFonts w:ascii="Calibri" w:eastAsia="Calibri" w:hAnsi="Calibri" w:cs="Calibri"/>
              </w:rPr>
            </w:pPr>
          </w:p>
        </w:tc>
        <w:tc>
          <w:tcPr>
            <w:tcW w:w="4681" w:type="dxa"/>
            <w:tcBorders>
              <w:top w:val="single" w:sz="5" w:space="0" w:color="000000"/>
              <w:left w:val="single" w:sz="5" w:space="0" w:color="000000"/>
              <w:bottom w:val="single" w:sz="5" w:space="0" w:color="000000"/>
              <w:right w:val="single" w:sz="5" w:space="0" w:color="000000"/>
            </w:tcBorders>
          </w:tcPr>
          <w:p w14:paraId="4A95D8F4" w14:textId="77777777" w:rsidR="00FA7FE9" w:rsidRPr="00FA7FE9" w:rsidRDefault="00FA7FE9" w:rsidP="00FA7FE9">
            <w:pPr>
              <w:widowControl w:val="0"/>
              <w:spacing w:before="51" w:after="0" w:line="292" w:lineRule="exact"/>
              <w:ind w:left="102"/>
              <w:rPr>
                <w:rFonts w:ascii="Calibri" w:eastAsia="Calibri" w:hAnsi="Calibri" w:cs="Calibri"/>
              </w:rPr>
            </w:pPr>
            <w:r w:rsidRPr="00FA7FE9">
              <w:rPr>
                <w:rFonts w:ascii="Calibri" w:eastAsia="Calibri" w:hAnsi="Calibri" w:cs="Latha"/>
                <w:spacing w:val="-1"/>
              </w:rPr>
              <w:t>Non-Vocational</w:t>
            </w:r>
            <w:r w:rsidRPr="00FA7FE9">
              <w:rPr>
                <w:rFonts w:ascii="Calibri" w:eastAsia="Calibri" w:hAnsi="Calibri" w:cs="Latha"/>
                <w:spacing w:val="-7"/>
              </w:rPr>
              <w:t xml:space="preserve"> </w:t>
            </w:r>
            <w:r w:rsidRPr="00FA7FE9">
              <w:rPr>
                <w:rFonts w:ascii="Calibri" w:eastAsia="Calibri" w:hAnsi="Calibri" w:cs="Latha"/>
                <w:spacing w:val="-1"/>
              </w:rPr>
              <w:t>Education</w:t>
            </w:r>
          </w:p>
          <w:p w14:paraId="71B0E8D9" w14:textId="77777777" w:rsidR="00FA7FE9" w:rsidRPr="00FA7FE9" w:rsidRDefault="00FA7FE9" w:rsidP="00FA7FE9">
            <w:pPr>
              <w:widowControl w:val="0"/>
              <w:numPr>
                <w:ilvl w:val="0"/>
                <w:numId w:val="10"/>
              </w:numPr>
              <w:tabs>
                <w:tab w:val="left" w:pos="823"/>
              </w:tabs>
              <w:spacing w:after="0" w:line="305" w:lineRule="exact"/>
              <w:rPr>
                <w:rFonts w:ascii="Calibri" w:eastAsia="Calibri" w:hAnsi="Calibri" w:cs="Calibri"/>
              </w:rPr>
            </w:pPr>
            <w:r w:rsidRPr="00FA7FE9">
              <w:rPr>
                <w:rFonts w:ascii="Calibri" w:eastAsia="Calibri" w:hAnsi="Calibri" w:cs="Latha"/>
                <w:spacing w:val="-1"/>
              </w:rPr>
              <w:t>Parenting</w:t>
            </w:r>
            <w:r w:rsidRPr="00FA7FE9">
              <w:rPr>
                <w:rFonts w:ascii="Calibri" w:eastAsia="Calibri" w:hAnsi="Calibri" w:cs="Latha"/>
                <w:spacing w:val="-9"/>
              </w:rPr>
              <w:t xml:space="preserve"> </w:t>
            </w:r>
            <w:r w:rsidRPr="00FA7FE9">
              <w:rPr>
                <w:rFonts w:ascii="Calibri" w:eastAsia="Calibri" w:hAnsi="Calibri" w:cs="Latha"/>
                <w:spacing w:val="-1"/>
              </w:rPr>
              <w:t>Classes</w:t>
            </w:r>
          </w:p>
          <w:p w14:paraId="2AE1AF5D" w14:textId="77777777" w:rsidR="00FA7FE9" w:rsidRPr="00FA7FE9" w:rsidRDefault="00FA7FE9" w:rsidP="00FA7FE9">
            <w:pPr>
              <w:widowControl w:val="0"/>
              <w:numPr>
                <w:ilvl w:val="0"/>
                <w:numId w:val="10"/>
              </w:numPr>
              <w:tabs>
                <w:tab w:val="left" w:pos="823"/>
              </w:tabs>
              <w:spacing w:after="0" w:line="305" w:lineRule="exact"/>
              <w:rPr>
                <w:rFonts w:ascii="Calibri" w:eastAsia="Calibri" w:hAnsi="Calibri" w:cs="Calibri"/>
              </w:rPr>
            </w:pPr>
            <w:r w:rsidRPr="00FA7FE9">
              <w:rPr>
                <w:rFonts w:ascii="Calibri" w:eastAsia="Calibri" w:hAnsi="Calibri" w:cs="Latha"/>
                <w:spacing w:val="-1"/>
              </w:rPr>
              <w:t>Life Skills</w:t>
            </w:r>
          </w:p>
          <w:p w14:paraId="2F11573B" w14:textId="77777777" w:rsidR="00FA7FE9" w:rsidRPr="00FA7FE9" w:rsidRDefault="00FA7FE9" w:rsidP="00FA7FE9">
            <w:pPr>
              <w:widowControl w:val="0"/>
              <w:numPr>
                <w:ilvl w:val="0"/>
                <w:numId w:val="10"/>
              </w:numPr>
              <w:tabs>
                <w:tab w:val="left" w:pos="823"/>
              </w:tabs>
              <w:spacing w:before="1" w:after="0" w:line="240" w:lineRule="auto"/>
              <w:rPr>
                <w:rFonts w:ascii="Calibri" w:eastAsia="Calibri" w:hAnsi="Calibri" w:cs="Calibri"/>
              </w:rPr>
            </w:pPr>
            <w:r w:rsidRPr="00FA7FE9">
              <w:rPr>
                <w:rFonts w:ascii="Calibri" w:eastAsia="Calibri" w:hAnsi="Calibri" w:cs="Latha"/>
                <w:spacing w:val="-1"/>
              </w:rPr>
              <w:t>Self-Care</w:t>
            </w:r>
          </w:p>
        </w:tc>
      </w:tr>
      <w:tr w:rsidR="00FA7FE9" w:rsidRPr="00FA7FE9" w14:paraId="1088BAC2" w14:textId="77777777" w:rsidTr="00963A6A">
        <w:trPr>
          <w:trHeight w:hRule="exact" w:val="460"/>
        </w:trPr>
        <w:tc>
          <w:tcPr>
            <w:tcW w:w="4949" w:type="dxa"/>
            <w:tcBorders>
              <w:top w:val="single" w:sz="5" w:space="0" w:color="000000"/>
              <w:left w:val="single" w:sz="5" w:space="0" w:color="000000"/>
              <w:bottom w:val="single" w:sz="5" w:space="0" w:color="000000"/>
              <w:right w:val="single" w:sz="5" w:space="0" w:color="000000"/>
            </w:tcBorders>
          </w:tcPr>
          <w:p w14:paraId="536A9E5F" w14:textId="6F0C0763" w:rsidR="00FA7FE9" w:rsidRPr="00FA7FE9" w:rsidRDefault="00FA7FE9" w:rsidP="00FA7FE9">
            <w:pPr>
              <w:widowControl w:val="0"/>
              <w:spacing w:before="46" w:after="0" w:line="240" w:lineRule="auto"/>
              <w:ind w:left="102"/>
              <w:rPr>
                <w:rFonts w:ascii="Calibri" w:eastAsia="Calibri" w:hAnsi="Calibri" w:cs="Calibri"/>
              </w:rPr>
            </w:pPr>
            <w:r w:rsidRPr="00FA7FE9">
              <w:rPr>
                <w:rFonts w:ascii="Calibri" w:eastAsia="Calibri" w:hAnsi="Calibri" w:cs="Latha"/>
                <w:spacing w:val="-1"/>
              </w:rPr>
              <w:t>Childcare During Treatment</w:t>
            </w:r>
            <w:r w:rsidR="003C42DF">
              <w:rPr>
                <w:rFonts w:ascii="Calibri" w:eastAsia="Calibri" w:hAnsi="Calibri" w:cs="Latha"/>
                <w:spacing w:val="-1"/>
              </w:rPr>
              <w:t xml:space="preserve">, </w:t>
            </w:r>
            <w:r w:rsidRPr="00FA7FE9">
              <w:rPr>
                <w:rFonts w:ascii="Calibri" w:eastAsia="Calibri" w:hAnsi="Calibri" w:cs="Latha"/>
                <w:spacing w:val="-1"/>
              </w:rPr>
              <w:t>Support Groups</w:t>
            </w:r>
            <w:r w:rsidR="003C42DF">
              <w:rPr>
                <w:rFonts w:ascii="Calibri" w:eastAsia="Calibri" w:hAnsi="Calibri" w:cs="Latha"/>
                <w:spacing w:val="-1"/>
              </w:rPr>
              <w:t>, &amp; Court</w:t>
            </w:r>
          </w:p>
        </w:tc>
        <w:tc>
          <w:tcPr>
            <w:tcW w:w="4681" w:type="dxa"/>
            <w:tcBorders>
              <w:top w:val="single" w:sz="5" w:space="0" w:color="000000"/>
              <w:left w:val="single" w:sz="5" w:space="0" w:color="000000"/>
              <w:bottom w:val="single" w:sz="5" w:space="0" w:color="000000"/>
              <w:right w:val="single" w:sz="5" w:space="0" w:color="000000"/>
            </w:tcBorders>
          </w:tcPr>
          <w:p w14:paraId="3C4A7C20" w14:textId="77777777" w:rsidR="00FA7FE9" w:rsidRPr="00FA7FE9" w:rsidRDefault="00FA7FE9" w:rsidP="00FA7FE9">
            <w:pPr>
              <w:widowControl w:val="0"/>
              <w:spacing w:before="46" w:after="0" w:line="240" w:lineRule="auto"/>
              <w:ind w:left="102"/>
              <w:rPr>
                <w:rFonts w:ascii="Calibri" w:eastAsia="Calibri" w:hAnsi="Calibri" w:cs="Calibri"/>
              </w:rPr>
            </w:pPr>
            <w:r w:rsidRPr="00FA7FE9">
              <w:rPr>
                <w:rFonts w:ascii="Calibri" w:eastAsia="Calibri" w:hAnsi="Calibri" w:cs="Latha"/>
              </w:rPr>
              <w:t>Peer</w:t>
            </w:r>
            <w:r w:rsidRPr="00FA7FE9">
              <w:rPr>
                <w:rFonts w:ascii="Calibri" w:eastAsia="Calibri" w:hAnsi="Calibri" w:cs="Latha"/>
                <w:spacing w:val="-3"/>
              </w:rPr>
              <w:t xml:space="preserve"> </w:t>
            </w:r>
            <w:r w:rsidRPr="00FA7FE9">
              <w:rPr>
                <w:rFonts w:ascii="Calibri" w:eastAsia="Calibri" w:hAnsi="Calibri" w:cs="Latha"/>
                <w:spacing w:val="-2"/>
              </w:rPr>
              <w:t xml:space="preserve">Support </w:t>
            </w:r>
            <w:r w:rsidRPr="00FA7FE9">
              <w:rPr>
                <w:rFonts w:ascii="Calibri" w:eastAsia="Calibri" w:hAnsi="Calibri" w:cs="Latha"/>
                <w:spacing w:val="-1"/>
              </w:rPr>
              <w:t>Activities</w:t>
            </w:r>
            <w:r w:rsidRPr="00FA7FE9">
              <w:rPr>
                <w:rFonts w:ascii="Calibri" w:eastAsia="Calibri" w:hAnsi="Calibri" w:cs="Latha"/>
                <w:spacing w:val="-3"/>
              </w:rPr>
              <w:t xml:space="preserve"> </w:t>
            </w:r>
          </w:p>
        </w:tc>
      </w:tr>
      <w:tr w:rsidR="00FA7FE9" w:rsidRPr="00FA7FE9" w14:paraId="65898411" w14:textId="77777777" w:rsidTr="00963A6A">
        <w:trPr>
          <w:trHeight w:hRule="exact" w:val="442"/>
        </w:trPr>
        <w:tc>
          <w:tcPr>
            <w:tcW w:w="4949" w:type="dxa"/>
            <w:tcBorders>
              <w:top w:val="single" w:sz="5" w:space="0" w:color="000000"/>
              <w:left w:val="single" w:sz="5" w:space="0" w:color="000000"/>
              <w:bottom w:val="single" w:sz="5" w:space="0" w:color="000000"/>
              <w:right w:val="single" w:sz="5" w:space="0" w:color="000000"/>
            </w:tcBorders>
          </w:tcPr>
          <w:p w14:paraId="687163DD" w14:textId="77777777" w:rsidR="00FA7FE9" w:rsidRPr="00FA7FE9" w:rsidRDefault="00FA7FE9" w:rsidP="00FA7FE9">
            <w:pPr>
              <w:widowControl w:val="0"/>
              <w:spacing w:before="68" w:after="0" w:line="240" w:lineRule="auto"/>
              <w:ind w:left="102"/>
              <w:rPr>
                <w:rFonts w:ascii="Calibri" w:eastAsia="Calibri" w:hAnsi="Calibri" w:cs="Calibri"/>
              </w:rPr>
            </w:pPr>
            <w:r w:rsidRPr="00FA7FE9">
              <w:rPr>
                <w:rFonts w:ascii="Calibri" w:eastAsia="Calibri" w:hAnsi="Calibri" w:cs="Latha"/>
              </w:rPr>
              <w:t>Relapse Prevention/Recovery Check Ups</w:t>
            </w:r>
            <w:r w:rsidRPr="00FA7FE9" w:rsidDel="0014400F">
              <w:rPr>
                <w:rFonts w:ascii="Calibri" w:eastAsia="Calibri" w:hAnsi="Calibri" w:cs="Latha"/>
              </w:rPr>
              <w:t xml:space="preserve"> </w:t>
            </w:r>
          </w:p>
        </w:tc>
        <w:tc>
          <w:tcPr>
            <w:tcW w:w="4681" w:type="dxa"/>
            <w:tcBorders>
              <w:top w:val="single" w:sz="5" w:space="0" w:color="000000"/>
              <w:left w:val="single" w:sz="5" w:space="0" w:color="000000"/>
              <w:bottom w:val="single" w:sz="5" w:space="0" w:color="000000"/>
              <w:right w:val="single" w:sz="5" w:space="0" w:color="000000"/>
            </w:tcBorders>
          </w:tcPr>
          <w:p w14:paraId="611108BF" w14:textId="77777777" w:rsidR="00FA7FE9" w:rsidRPr="00FA7FE9" w:rsidRDefault="00FA7FE9" w:rsidP="00FA7FE9">
            <w:pPr>
              <w:widowControl w:val="0"/>
              <w:spacing w:before="68" w:after="0" w:line="240" w:lineRule="auto"/>
              <w:ind w:left="102"/>
              <w:rPr>
                <w:rFonts w:ascii="Calibri" w:eastAsia="Calibri" w:hAnsi="Calibri" w:cs="Calibri"/>
              </w:rPr>
            </w:pPr>
            <w:r w:rsidRPr="00FA7FE9">
              <w:rPr>
                <w:rFonts w:ascii="Calibri" w:eastAsia="Calibri" w:hAnsi="Calibri" w:cs="Latha"/>
              </w:rPr>
              <w:t>Support Groups</w:t>
            </w:r>
            <w:r w:rsidRPr="00FA7FE9" w:rsidDel="0014400F">
              <w:rPr>
                <w:rFonts w:ascii="Calibri" w:eastAsia="Calibri" w:hAnsi="Calibri" w:cs="Latha"/>
              </w:rPr>
              <w:t xml:space="preserve"> </w:t>
            </w:r>
          </w:p>
        </w:tc>
      </w:tr>
      <w:tr w:rsidR="00FA7FE9" w:rsidRPr="00FA7FE9" w14:paraId="4833A135" w14:textId="77777777" w:rsidTr="00963A6A">
        <w:trPr>
          <w:trHeight w:hRule="exact" w:val="1371"/>
        </w:trPr>
        <w:tc>
          <w:tcPr>
            <w:tcW w:w="4949" w:type="dxa"/>
            <w:tcBorders>
              <w:top w:val="single" w:sz="5" w:space="0" w:color="000000"/>
              <w:left w:val="single" w:sz="5" w:space="0" w:color="000000"/>
              <w:bottom w:val="single" w:sz="5" w:space="0" w:color="000000"/>
              <w:right w:val="single" w:sz="5" w:space="0" w:color="000000"/>
            </w:tcBorders>
          </w:tcPr>
          <w:p w14:paraId="679C639B" w14:textId="77777777" w:rsidR="00FA7FE9" w:rsidRPr="00FA7FE9" w:rsidRDefault="00FA7FE9" w:rsidP="00FA7FE9">
            <w:pPr>
              <w:widowControl w:val="0"/>
              <w:spacing w:before="75" w:after="0" w:line="293" w:lineRule="exact"/>
              <w:ind w:left="102"/>
              <w:rPr>
                <w:rFonts w:ascii="Calibri" w:eastAsia="Calibri" w:hAnsi="Calibri" w:cs="Calibri"/>
              </w:rPr>
            </w:pPr>
            <w:r w:rsidRPr="00FA7FE9">
              <w:rPr>
                <w:rFonts w:ascii="Calibri" w:eastAsia="Calibri" w:hAnsi="Calibri" w:cs="Latha"/>
                <w:spacing w:val="-1"/>
              </w:rPr>
              <w:t>Identification</w:t>
            </w:r>
          </w:p>
          <w:p w14:paraId="75A60C91" w14:textId="77777777" w:rsidR="00FA7FE9" w:rsidRPr="00FA7FE9" w:rsidRDefault="00FA7FE9" w:rsidP="00FA7FE9">
            <w:pPr>
              <w:widowControl w:val="0"/>
              <w:numPr>
                <w:ilvl w:val="0"/>
                <w:numId w:val="9"/>
              </w:numPr>
              <w:tabs>
                <w:tab w:val="left" w:pos="823"/>
              </w:tabs>
              <w:spacing w:after="0" w:line="305" w:lineRule="exact"/>
              <w:rPr>
                <w:rFonts w:ascii="Calibri" w:eastAsia="Calibri" w:hAnsi="Calibri" w:cs="Calibri"/>
              </w:rPr>
            </w:pPr>
            <w:r w:rsidRPr="00FA7FE9">
              <w:rPr>
                <w:rFonts w:ascii="Calibri" w:eastAsia="Calibri" w:hAnsi="Calibri" w:cs="Latha"/>
              </w:rPr>
              <w:t>Driver’s</w:t>
            </w:r>
            <w:r w:rsidRPr="00FA7FE9">
              <w:rPr>
                <w:rFonts w:ascii="Calibri" w:eastAsia="Calibri" w:hAnsi="Calibri" w:cs="Latha"/>
                <w:spacing w:val="-8"/>
              </w:rPr>
              <w:t xml:space="preserve"> </w:t>
            </w:r>
            <w:r w:rsidRPr="00FA7FE9">
              <w:rPr>
                <w:rFonts w:ascii="Calibri" w:eastAsia="Calibri" w:hAnsi="Calibri" w:cs="Latha"/>
                <w:spacing w:val="-1"/>
              </w:rPr>
              <w:t>License</w:t>
            </w:r>
          </w:p>
          <w:p w14:paraId="7E3D2004" w14:textId="77777777" w:rsidR="00FA7FE9" w:rsidRPr="00FA7FE9" w:rsidRDefault="00FA7FE9" w:rsidP="00FA7FE9">
            <w:pPr>
              <w:widowControl w:val="0"/>
              <w:numPr>
                <w:ilvl w:val="0"/>
                <w:numId w:val="9"/>
              </w:numPr>
              <w:tabs>
                <w:tab w:val="left" w:pos="823"/>
              </w:tabs>
              <w:spacing w:after="0" w:line="305" w:lineRule="exact"/>
              <w:rPr>
                <w:rFonts w:ascii="Calibri" w:eastAsia="Calibri" w:hAnsi="Calibri" w:cs="Calibri"/>
              </w:rPr>
            </w:pPr>
            <w:r w:rsidRPr="00FA7FE9">
              <w:rPr>
                <w:rFonts w:ascii="Calibri" w:eastAsia="Calibri" w:hAnsi="Calibri" w:cs="Latha"/>
                <w:spacing w:val="-1"/>
              </w:rPr>
              <w:t>Social</w:t>
            </w:r>
            <w:r w:rsidRPr="00FA7FE9">
              <w:rPr>
                <w:rFonts w:ascii="Calibri" w:eastAsia="Calibri" w:hAnsi="Calibri" w:cs="Latha"/>
                <w:spacing w:val="-2"/>
              </w:rPr>
              <w:t xml:space="preserve"> </w:t>
            </w:r>
            <w:r w:rsidRPr="00FA7FE9">
              <w:rPr>
                <w:rFonts w:ascii="Calibri" w:eastAsia="Calibri" w:hAnsi="Calibri" w:cs="Latha"/>
                <w:spacing w:val="-1"/>
              </w:rPr>
              <w:t>Security</w:t>
            </w:r>
            <w:r w:rsidRPr="00FA7FE9">
              <w:rPr>
                <w:rFonts w:ascii="Calibri" w:eastAsia="Calibri" w:hAnsi="Calibri" w:cs="Latha"/>
                <w:spacing w:val="-2"/>
              </w:rPr>
              <w:t xml:space="preserve"> </w:t>
            </w:r>
            <w:r w:rsidRPr="00FA7FE9">
              <w:rPr>
                <w:rFonts w:ascii="Calibri" w:eastAsia="Calibri" w:hAnsi="Calibri" w:cs="Latha"/>
                <w:spacing w:val="-1"/>
              </w:rPr>
              <w:t>Card</w:t>
            </w:r>
          </w:p>
          <w:p w14:paraId="0A0237B6" w14:textId="77777777" w:rsidR="00FA7FE9" w:rsidRPr="00FA7FE9" w:rsidRDefault="00FA7FE9" w:rsidP="00FA7FE9">
            <w:pPr>
              <w:widowControl w:val="0"/>
              <w:numPr>
                <w:ilvl w:val="0"/>
                <w:numId w:val="9"/>
              </w:numPr>
              <w:tabs>
                <w:tab w:val="left" w:pos="823"/>
              </w:tabs>
              <w:spacing w:after="0" w:line="305" w:lineRule="exact"/>
              <w:rPr>
                <w:rFonts w:ascii="Calibri" w:eastAsia="Calibri" w:hAnsi="Calibri" w:cs="Calibri"/>
              </w:rPr>
            </w:pPr>
            <w:r w:rsidRPr="00FA7FE9">
              <w:rPr>
                <w:rFonts w:ascii="Calibri" w:eastAsia="Calibri" w:hAnsi="Calibri" w:cs="Latha"/>
              </w:rPr>
              <w:t>Birth</w:t>
            </w:r>
            <w:r w:rsidRPr="00FA7FE9">
              <w:rPr>
                <w:rFonts w:ascii="Calibri" w:eastAsia="Calibri" w:hAnsi="Calibri" w:cs="Latha"/>
                <w:spacing w:val="-6"/>
              </w:rPr>
              <w:t xml:space="preserve"> </w:t>
            </w:r>
            <w:r w:rsidRPr="00FA7FE9">
              <w:rPr>
                <w:rFonts w:ascii="Calibri" w:eastAsia="Calibri" w:hAnsi="Calibri" w:cs="Latha"/>
                <w:spacing w:val="-1"/>
              </w:rPr>
              <w:t>Certificate</w:t>
            </w:r>
          </w:p>
        </w:tc>
        <w:tc>
          <w:tcPr>
            <w:tcW w:w="4681" w:type="dxa"/>
            <w:tcBorders>
              <w:top w:val="single" w:sz="5" w:space="0" w:color="000000"/>
              <w:left w:val="single" w:sz="5" w:space="0" w:color="000000"/>
              <w:bottom w:val="single" w:sz="5" w:space="0" w:color="000000"/>
              <w:right w:val="single" w:sz="5" w:space="0" w:color="000000"/>
            </w:tcBorders>
          </w:tcPr>
          <w:p w14:paraId="121FF725" w14:textId="77777777" w:rsidR="00FA7FE9" w:rsidRPr="00FA7FE9" w:rsidRDefault="00FA7FE9" w:rsidP="00FA7FE9">
            <w:pPr>
              <w:widowControl w:val="0"/>
              <w:spacing w:before="75" w:after="0" w:line="293" w:lineRule="exact"/>
              <w:ind w:left="102"/>
              <w:rPr>
                <w:rFonts w:ascii="Calibri" w:eastAsia="Calibri" w:hAnsi="Calibri" w:cs="Calibri"/>
              </w:rPr>
            </w:pPr>
            <w:r w:rsidRPr="00FA7FE9">
              <w:rPr>
                <w:rFonts w:ascii="Calibri" w:eastAsia="Calibri" w:hAnsi="Calibri" w:cs="Latha"/>
                <w:spacing w:val="-1"/>
              </w:rPr>
              <w:t>Emergency</w:t>
            </w:r>
            <w:r w:rsidRPr="00FA7FE9">
              <w:rPr>
                <w:rFonts w:ascii="Calibri" w:eastAsia="Calibri" w:hAnsi="Calibri" w:cs="Latha"/>
                <w:spacing w:val="-8"/>
              </w:rPr>
              <w:t xml:space="preserve"> </w:t>
            </w:r>
            <w:r w:rsidRPr="00FA7FE9">
              <w:rPr>
                <w:rFonts w:ascii="Calibri" w:eastAsia="Calibri" w:hAnsi="Calibri" w:cs="Latha"/>
                <w:spacing w:val="-1"/>
              </w:rPr>
              <w:t>Basic</w:t>
            </w:r>
            <w:r w:rsidRPr="00FA7FE9">
              <w:rPr>
                <w:rFonts w:ascii="Calibri" w:eastAsia="Calibri" w:hAnsi="Calibri" w:cs="Latha"/>
                <w:spacing w:val="-7"/>
              </w:rPr>
              <w:t xml:space="preserve"> </w:t>
            </w:r>
            <w:r w:rsidRPr="00FA7FE9">
              <w:rPr>
                <w:rFonts w:ascii="Calibri" w:eastAsia="Calibri" w:hAnsi="Calibri" w:cs="Latha"/>
                <w:spacing w:val="-1"/>
              </w:rPr>
              <w:t>Need</w:t>
            </w:r>
            <w:r w:rsidRPr="00FA7FE9">
              <w:rPr>
                <w:rFonts w:ascii="Calibri" w:eastAsia="Calibri" w:hAnsi="Calibri" w:cs="Latha"/>
                <w:spacing w:val="-8"/>
              </w:rPr>
              <w:t xml:space="preserve"> </w:t>
            </w:r>
            <w:r w:rsidRPr="00FA7FE9">
              <w:rPr>
                <w:rFonts w:ascii="Calibri" w:eastAsia="Calibri" w:hAnsi="Calibri" w:cs="Latha"/>
                <w:spacing w:val="-1"/>
              </w:rPr>
              <w:t>Items</w:t>
            </w:r>
          </w:p>
          <w:p w14:paraId="6F58F87E" w14:textId="77777777" w:rsidR="00FA7FE9" w:rsidRPr="00FA7FE9" w:rsidRDefault="00FA7FE9" w:rsidP="00FA7FE9">
            <w:pPr>
              <w:widowControl w:val="0"/>
              <w:numPr>
                <w:ilvl w:val="0"/>
                <w:numId w:val="8"/>
              </w:numPr>
              <w:tabs>
                <w:tab w:val="left" w:pos="823"/>
              </w:tabs>
              <w:spacing w:after="0" w:line="305" w:lineRule="exact"/>
              <w:rPr>
                <w:rFonts w:ascii="Calibri" w:eastAsia="Calibri" w:hAnsi="Calibri" w:cs="Calibri"/>
              </w:rPr>
            </w:pPr>
            <w:r w:rsidRPr="00FA7FE9">
              <w:rPr>
                <w:rFonts w:ascii="Calibri" w:eastAsia="Calibri" w:hAnsi="Calibri" w:cs="Latha"/>
                <w:spacing w:val="-1"/>
              </w:rPr>
              <w:t>Food</w:t>
            </w:r>
            <w:r w:rsidRPr="00FA7FE9">
              <w:rPr>
                <w:rFonts w:ascii="Calibri" w:eastAsia="Calibri" w:hAnsi="Calibri" w:cs="Latha"/>
                <w:spacing w:val="-4"/>
              </w:rPr>
              <w:t xml:space="preserve"> </w:t>
            </w:r>
            <w:r w:rsidRPr="00FA7FE9">
              <w:rPr>
                <w:rFonts w:ascii="Calibri" w:eastAsia="Calibri" w:hAnsi="Calibri" w:cs="Latha"/>
                <w:spacing w:val="-1"/>
              </w:rPr>
              <w:t>Vouchers/Pre-Paid Store Card</w:t>
            </w:r>
          </w:p>
          <w:p w14:paraId="4341E080" w14:textId="77777777" w:rsidR="00FA7FE9" w:rsidRPr="00FA7FE9" w:rsidRDefault="00FA7FE9" w:rsidP="00FA7FE9">
            <w:pPr>
              <w:widowControl w:val="0"/>
              <w:numPr>
                <w:ilvl w:val="0"/>
                <w:numId w:val="8"/>
              </w:numPr>
              <w:tabs>
                <w:tab w:val="left" w:pos="823"/>
              </w:tabs>
              <w:spacing w:after="0" w:line="305" w:lineRule="exact"/>
              <w:rPr>
                <w:rFonts w:ascii="Calibri" w:eastAsia="Calibri" w:hAnsi="Calibri" w:cs="Calibri"/>
              </w:rPr>
            </w:pPr>
            <w:r w:rsidRPr="00FA7FE9">
              <w:rPr>
                <w:rFonts w:ascii="Calibri" w:eastAsia="Calibri" w:hAnsi="Calibri" w:cs="Latha"/>
              </w:rPr>
              <w:t>Clothing</w:t>
            </w:r>
            <w:r w:rsidRPr="00FA7FE9">
              <w:rPr>
                <w:rFonts w:ascii="Calibri" w:eastAsia="Calibri" w:hAnsi="Calibri" w:cs="Latha"/>
                <w:spacing w:val="-6"/>
              </w:rPr>
              <w:t xml:space="preserve"> </w:t>
            </w:r>
            <w:r w:rsidRPr="00FA7FE9">
              <w:rPr>
                <w:rFonts w:ascii="Calibri" w:eastAsia="Calibri" w:hAnsi="Calibri" w:cs="Latha"/>
                <w:spacing w:val="-1"/>
              </w:rPr>
              <w:t>Vouchers</w:t>
            </w:r>
          </w:p>
          <w:p w14:paraId="514E698A" w14:textId="77777777" w:rsidR="00FA7FE9" w:rsidRPr="00FA7FE9" w:rsidRDefault="00FA7FE9" w:rsidP="00FA7FE9">
            <w:pPr>
              <w:widowControl w:val="0"/>
              <w:numPr>
                <w:ilvl w:val="0"/>
                <w:numId w:val="8"/>
              </w:numPr>
              <w:tabs>
                <w:tab w:val="left" w:pos="823"/>
              </w:tabs>
              <w:spacing w:after="0" w:line="305" w:lineRule="exact"/>
              <w:rPr>
                <w:rFonts w:ascii="Calibri" w:eastAsia="Calibri" w:hAnsi="Calibri" w:cs="Calibri"/>
              </w:rPr>
            </w:pPr>
            <w:r w:rsidRPr="00FA7FE9">
              <w:rPr>
                <w:rFonts w:ascii="Calibri" w:eastAsia="Calibri" w:hAnsi="Calibri" w:cs="Latha"/>
                <w:spacing w:val="-1"/>
              </w:rPr>
              <w:t>Hygiene</w:t>
            </w:r>
            <w:r w:rsidRPr="00FA7FE9">
              <w:rPr>
                <w:rFonts w:ascii="Calibri" w:eastAsia="Calibri" w:hAnsi="Calibri" w:cs="Latha"/>
                <w:spacing w:val="-7"/>
              </w:rPr>
              <w:t xml:space="preserve"> </w:t>
            </w:r>
            <w:r w:rsidRPr="00FA7FE9">
              <w:rPr>
                <w:rFonts w:ascii="Calibri" w:eastAsia="Calibri" w:hAnsi="Calibri" w:cs="Latha"/>
                <w:spacing w:val="-1"/>
              </w:rPr>
              <w:t>Products &amp; Cleaning Supplies</w:t>
            </w:r>
          </w:p>
        </w:tc>
      </w:tr>
    </w:tbl>
    <w:p w14:paraId="7FBC526E" w14:textId="77777777" w:rsidR="00FA7FE9" w:rsidRPr="00FA7FE9" w:rsidRDefault="00FA7FE9" w:rsidP="00FA7FE9">
      <w:pPr>
        <w:widowControl w:val="0"/>
        <w:spacing w:before="6" w:after="0" w:line="240" w:lineRule="auto"/>
        <w:rPr>
          <w:rFonts w:ascii="Calibri" w:eastAsia="Calibri" w:hAnsi="Calibri" w:cs="Calibri"/>
          <w:sz w:val="19"/>
          <w:szCs w:val="19"/>
        </w:rPr>
      </w:pPr>
    </w:p>
    <w:p w14:paraId="76B3408A" w14:textId="77777777" w:rsidR="00FA7FE9" w:rsidRPr="00FA7FE9" w:rsidRDefault="00FA7FE9" w:rsidP="00FA7FE9">
      <w:pPr>
        <w:widowControl w:val="0"/>
        <w:spacing w:after="0" w:line="317" w:lineRule="exact"/>
        <w:ind w:left="720"/>
        <w:outlineLvl w:val="0"/>
        <w:rPr>
          <w:rFonts w:ascii="Calibri" w:eastAsia="Calibri" w:hAnsi="Calibri" w:cs="Latha"/>
          <w:sz w:val="26"/>
          <w:szCs w:val="26"/>
        </w:rPr>
      </w:pPr>
      <w:r w:rsidRPr="00FA7FE9">
        <w:rPr>
          <w:rFonts w:ascii="Calibri" w:eastAsia="Calibri" w:hAnsi="Calibri" w:cs="Latha"/>
          <w:b/>
          <w:bCs/>
          <w:spacing w:val="-1"/>
          <w:sz w:val="26"/>
          <w:szCs w:val="26"/>
          <w:u w:val="thick" w:color="000000"/>
        </w:rPr>
        <w:t>Treatment</w:t>
      </w:r>
      <w:r w:rsidRPr="00FA7FE9">
        <w:rPr>
          <w:rFonts w:ascii="Calibri" w:eastAsia="Calibri" w:hAnsi="Calibri" w:cs="Latha"/>
          <w:b/>
          <w:bCs/>
          <w:spacing w:val="-22"/>
          <w:sz w:val="26"/>
          <w:szCs w:val="26"/>
          <w:u w:val="thick" w:color="000000"/>
        </w:rPr>
        <w:t xml:space="preserve"> </w:t>
      </w:r>
      <w:r w:rsidRPr="00FA7FE9">
        <w:rPr>
          <w:rFonts w:ascii="Calibri" w:eastAsia="Calibri" w:hAnsi="Calibri" w:cs="Latha"/>
          <w:b/>
          <w:bCs/>
          <w:spacing w:val="-1"/>
          <w:sz w:val="26"/>
          <w:szCs w:val="26"/>
          <w:u w:val="thick" w:color="000000"/>
        </w:rPr>
        <w:t>Services</w:t>
      </w:r>
    </w:p>
    <w:p w14:paraId="55BFF4A1" w14:textId="7A3E4DE9" w:rsidR="00FA7FE9" w:rsidRPr="00FA7FE9" w:rsidRDefault="00FA7FE9" w:rsidP="00FA7FE9">
      <w:pPr>
        <w:widowControl w:val="0"/>
        <w:spacing w:after="0" w:line="240" w:lineRule="auto"/>
        <w:ind w:left="720"/>
        <w:rPr>
          <w:rFonts w:ascii="Calibri" w:eastAsia="Calibri" w:hAnsi="Calibri" w:cs="Times New Roman"/>
          <w:szCs w:val="24"/>
        </w:rPr>
      </w:pPr>
      <w:r w:rsidRPr="00FA7FE9">
        <w:rPr>
          <w:rFonts w:ascii="Calibri" w:eastAsia="Calibri" w:hAnsi="Calibri" w:cs="Latha"/>
          <w:spacing w:val="-1"/>
        </w:rPr>
        <w:t>Below</w:t>
      </w:r>
      <w:r w:rsidRPr="00FA7FE9">
        <w:rPr>
          <w:rFonts w:ascii="Calibri" w:eastAsia="Calibri" w:hAnsi="Calibri" w:cs="Latha"/>
          <w:spacing w:val="-3"/>
        </w:rPr>
        <w:t xml:space="preserve"> </w:t>
      </w:r>
      <w:r w:rsidRPr="00FA7FE9">
        <w:rPr>
          <w:rFonts w:ascii="Calibri" w:eastAsia="Calibri" w:hAnsi="Calibri" w:cs="Latha"/>
        </w:rPr>
        <w:t>is</w:t>
      </w:r>
      <w:r w:rsidRPr="00FA7FE9">
        <w:rPr>
          <w:rFonts w:ascii="Calibri" w:eastAsia="Calibri" w:hAnsi="Calibri" w:cs="Latha"/>
          <w:spacing w:val="-2"/>
        </w:rPr>
        <w:t xml:space="preserve"> </w:t>
      </w:r>
      <w:r w:rsidRPr="00FA7FE9">
        <w:rPr>
          <w:rFonts w:ascii="Calibri" w:eastAsia="Calibri" w:hAnsi="Calibri" w:cs="Latha"/>
        </w:rPr>
        <w:t>a</w:t>
      </w:r>
      <w:r w:rsidRPr="00FA7FE9">
        <w:rPr>
          <w:rFonts w:ascii="Calibri" w:eastAsia="Calibri" w:hAnsi="Calibri" w:cs="Latha"/>
          <w:spacing w:val="-2"/>
        </w:rPr>
        <w:t xml:space="preserve"> </w:t>
      </w:r>
      <w:r w:rsidRPr="00FA7FE9">
        <w:rPr>
          <w:rFonts w:ascii="Calibri" w:eastAsia="Calibri" w:hAnsi="Calibri" w:cs="Latha"/>
        </w:rPr>
        <w:t>list</w:t>
      </w:r>
      <w:r w:rsidRPr="00FA7FE9">
        <w:rPr>
          <w:rFonts w:ascii="Calibri" w:eastAsia="Calibri" w:hAnsi="Calibri" w:cs="Latha"/>
          <w:spacing w:val="-2"/>
        </w:rPr>
        <w:t xml:space="preserve"> </w:t>
      </w:r>
      <w:r w:rsidRPr="00FA7FE9">
        <w:rPr>
          <w:rFonts w:ascii="Calibri" w:eastAsia="Calibri" w:hAnsi="Calibri" w:cs="Latha"/>
          <w:spacing w:val="-1"/>
        </w:rPr>
        <w:t>of</w:t>
      </w:r>
      <w:r w:rsidRPr="00FA7FE9">
        <w:rPr>
          <w:rFonts w:ascii="Calibri" w:eastAsia="Calibri" w:hAnsi="Calibri" w:cs="Latha"/>
          <w:spacing w:val="-3"/>
        </w:rPr>
        <w:t xml:space="preserve"> </w:t>
      </w:r>
      <w:r w:rsidRPr="00FA7FE9">
        <w:rPr>
          <w:rFonts w:ascii="Calibri" w:eastAsia="Calibri" w:hAnsi="Calibri" w:cs="Latha"/>
          <w:spacing w:val="-1"/>
        </w:rPr>
        <w:t>treatment</w:t>
      </w:r>
      <w:r w:rsidRPr="00FA7FE9">
        <w:rPr>
          <w:rFonts w:ascii="Calibri" w:eastAsia="Calibri" w:hAnsi="Calibri" w:cs="Latha"/>
          <w:spacing w:val="-3"/>
        </w:rPr>
        <w:t xml:space="preserve"> </w:t>
      </w:r>
      <w:r w:rsidRPr="00FA7FE9">
        <w:rPr>
          <w:rFonts w:ascii="Calibri" w:eastAsia="Calibri" w:hAnsi="Calibri" w:cs="Latha"/>
          <w:spacing w:val="-1"/>
        </w:rPr>
        <w:t>services</w:t>
      </w:r>
      <w:r w:rsidRPr="00FA7FE9">
        <w:rPr>
          <w:rFonts w:ascii="Calibri" w:eastAsia="Calibri" w:hAnsi="Calibri" w:cs="Latha"/>
          <w:spacing w:val="-3"/>
        </w:rPr>
        <w:t xml:space="preserve"> </w:t>
      </w:r>
      <w:r w:rsidRPr="00FA7FE9">
        <w:rPr>
          <w:rFonts w:ascii="Calibri" w:eastAsia="Calibri" w:hAnsi="Calibri" w:cs="Latha"/>
          <w:spacing w:val="-1"/>
        </w:rPr>
        <w:t xml:space="preserve">that are covered </w:t>
      </w:r>
      <w:r w:rsidRPr="00FA7FE9">
        <w:rPr>
          <w:rFonts w:ascii="Calibri" w:eastAsia="Calibri" w:hAnsi="Calibri" w:cs="Latha"/>
        </w:rPr>
        <w:t>by</w:t>
      </w:r>
      <w:r w:rsidRPr="00FA7FE9">
        <w:rPr>
          <w:rFonts w:ascii="Calibri" w:eastAsia="Calibri" w:hAnsi="Calibri" w:cs="Latha"/>
          <w:spacing w:val="-5"/>
        </w:rPr>
        <w:t xml:space="preserve"> </w:t>
      </w:r>
      <w:r w:rsidRPr="00FA7FE9">
        <w:rPr>
          <w:rFonts w:ascii="Calibri" w:eastAsia="Calibri" w:hAnsi="Calibri" w:cs="Latha"/>
          <w:spacing w:val="-1"/>
        </w:rPr>
        <w:t>the ATP.</w:t>
      </w:r>
      <w:r w:rsidRPr="00FA7FE9">
        <w:rPr>
          <w:rFonts w:ascii="Calibri" w:eastAsia="Calibri" w:hAnsi="Calibri" w:cs="Latha"/>
          <w:spacing w:val="48"/>
        </w:rPr>
        <w:t xml:space="preserve"> </w:t>
      </w:r>
      <w:r w:rsidRPr="00FA7FE9">
        <w:rPr>
          <w:rFonts w:ascii="Calibri" w:eastAsia="Calibri" w:hAnsi="Calibri" w:cs="Latha"/>
          <w:spacing w:val="-1"/>
        </w:rPr>
        <w:t>This</w:t>
      </w:r>
      <w:r w:rsidRPr="00FA7FE9">
        <w:rPr>
          <w:rFonts w:ascii="Calibri" w:eastAsia="Calibri" w:hAnsi="Calibri" w:cs="Latha"/>
          <w:spacing w:val="-2"/>
        </w:rPr>
        <w:t xml:space="preserve"> </w:t>
      </w:r>
      <w:r w:rsidRPr="00FA7FE9">
        <w:rPr>
          <w:rFonts w:ascii="Calibri" w:eastAsia="Calibri" w:hAnsi="Calibri" w:cs="Latha"/>
        </w:rPr>
        <w:t>list</w:t>
      </w:r>
      <w:r w:rsidRPr="00FA7FE9">
        <w:rPr>
          <w:rFonts w:ascii="Calibri" w:eastAsia="Calibri" w:hAnsi="Calibri" w:cs="Latha"/>
          <w:spacing w:val="-2"/>
        </w:rPr>
        <w:t xml:space="preserve"> </w:t>
      </w:r>
      <w:r w:rsidRPr="00FA7FE9">
        <w:rPr>
          <w:rFonts w:ascii="Calibri" w:eastAsia="Calibri" w:hAnsi="Calibri" w:cs="Latha"/>
        </w:rPr>
        <w:t>is</w:t>
      </w:r>
      <w:r w:rsidRPr="00FA7FE9">
        <w:rPr>
          <w:rFonts w:ascii="Calibri" w:eastAsia="Calibri" w:hAnsi="Calibri" w:cs="Latha"/>
          <w:spacing w:val="-2"/>
        </w:rPr>
        <w:t xml:space="preserve"> </w:t>
      </w:r>
      <w:r w:rsidRPr="00FA7FE9">
        <w:rPr>
          <w:rFonts w:ascii="Calibri" w:eastAsia="Calibri" w:hAnsi="Calibri" w:cs="Latha"/>
          <w:spacing w:val="-1"/>
        </w:rPr>
        <w:t>not</w:t>
      </w:r>
      <w:r w:rsidR="003B7C66">
        <w:rPr>
          <w:rFonts w:ascii="Calibri" w:eastAsia="Calibri" w:hAnsi="Calibri" w:cs="Latha"/>
          <w:spacing w:val="41"/>
          <w:w w:val="99"/>
        </w:rPr>
        <w:t xml:space="preserve"> </w:t>
      </w:r>
      <w:r w:rsidRPr="00FA7FE9">
        <w:rPr>
          <w:rFonts w:ascii="Calibri" w:eastAsia="Calibri" w:hAnsi="Calibri" w:cs="Latha"/>
          <w:spacing w:val="-1"/>
        </w:rPr>
        <w:t>comprehensive,</w:t>
      </w:r>
      <w:r w:rsidRPr="00FA7FE9">
        <w:rPr>
          <w:rFonts w:ascii="Calibri" w:eastAsia="Calibri" w:hAnsi="Calibri" w:cs="Latha"/>
          <w:spacing w:val="-6"/>
        </w:rPr>
        <w:t xml:space="preserve"> </w:t>
      </w:r>
      <w:r w:rsidRPr="00FA7FE9">
        <w:rPr>
          <w:rFonts w:ascii="Calibri" w:eastAsia="Calibri" w:hAnsi="Calibri" w:cs="Latha"/>
          <w:spacing w:val="-1"/>
        </w:rPr>
        <w:t>but</w:t>
      </w:r>
      <w:r w:rsidRPr="00FA7FE9">
        <w:rPr>
          <w:rFonts w:ascii="Calibri" w:eastAsia="Calibri" w:hAnsi="Calibri" w:cs="Latha"/>
          <w:spacing w:val="-2"/>
        </w:rPr>
        <w:t xml:space="preserve"> </w:t>
      </w:r>
      <w:r w:rsidRPr="00FA7FE9">
        <w:rPr>
          <w:rFonts w:ascii="Calibri" w:eastAsia="Calibri" w:hAnsi="Calibri" w:cs="Latha"/>
          <w:spacing w:val="-1"/>
        </w:rPr>
        <w:t>rather</w:t>
      </w:r>
      <w:r w:rsidRPr="00FA7FE9">
        <w:rPr>
          <w:rFonts w:ascii="Calibri" w:eastAsia="Calibri" w:hAnsi="Calibri" w:cs="Latha"/>
          <w:spacing w:val="-2"/>
        </w:rPr>
        <w:t xml:space="preserve"> </w:t>
      </w:r>
      <w:r w:rsidRPr="00FA7FE9">
        <w:rPr>
          <w:rFonts w:ascii="Calibri" w:eastAsia="Calibri" w:hAnsi="Calibri" w:cs="Latha"/>
          <w:spacing w:val="-1"/>
        </w:rPr>
        <w:t>to</w:t>
      </w:r>
      <w:r w:rsidRPr="00FA7FE9">
        <w:rPr>
          <w:rFonts w:ascii="Calibri" w:eastAsia="Calibri" w:hAnsi="Calibri" w:cs="Latha"/>
          <w:spacing w:val="-3"/>
        </w:rPr>
        <w:t xml:space="preserve"> </w:t>
      </w:r>
      <w:r w:rsidRPr="00FA7FE9">
        <w:rPr>
          <w:rFonts w:ascii="Calibri" w:eastAsia="Calibri" w:hAnsi="Calibri" w:cs="Latha"/>
          <w:spacing w:val="-1"/>
        </w:rPr>
        <w:t>provide</w:t>
      </w:r>
      <w:r w:rsidRPr="00FA7FE9">
        <w:rPr>
          <w:rFonts w:ascii="Calibri" w:eastAsia="Calibri" w:hAnsi="Calibri" w:cs="Latha"/>
          <w:spacing w:val="-5"/>
        </w:rPr>
        <w:t xml:space="preserve"> </w:t>
      </w:r>
      <w:r w:rsidRPr="00FA7FE9">
        <w:rPr>
          <w:rFonts w:ascii="Calibri" w:eastAsia="Calibri" w:hAnsi="Calibri" w:cs="Latha"/>
        </w:rPr>
        <w:t>basic</w:t>
      </w:r>
      <w:r w:rsidRPr="00FA7FE9">
        <w:rPr>
          <w:rFonts w:ascii="Calibri" w:eastAsia="Calibri" w:hAnsi="Calibri" w:cs="Latha"/>
          <w:spacing w:val="-6"/>
        </w:rPr>
        <w:t xml:space="preserve"> </w:t>
      </w:r>
      <w:r w:rsidRPr="00FA7FE9">
        <w:rPr>
          <w:rFonts w:ascii="Calibri" w:eastAsia="Calibri" w:hAnsi="Calibri" w:cs="Latha"/>
        </w:rPr>
        <w:t>examples</w:t>
      </w:r>
      <w:r w:rsidRPr="00FA7FE9">
        <w:rPr>
          <w:rFonts w:ascii="Calibri" w:eastAsia="Calibri" w:hAnsi="Calibri" w:cs="Latha"/>
          <w:spacing w:val="-4"/>
        </w:rPr>
        <w:t xml:space="preserve"> </w:t>
      </w:r>
      <w:r w:rsidRPr="00FA7FE9">
        <w:rPr>
          <w:rFonts w:ascii="Calibri" w:eastAsia="Calibri" w:hAnsi="Calibri" w:cs="Latha"/>
          <w:spacing w:val="-1"/>
        </w:rPr>
        <w:t>of</w:t>
      </w:r>
      <w:r w:rsidRPr="00FA7FE9">
        <w:rPr>
          <w:rFonts w:ascii="Calibri" w:eastAsia="Calibri" w:hAnsi="Calibri" w:cs="Latha"/>
          <w:spacing w:val="-2"/>
        </w:rPr>
        <w:t xml:space="preserve"> what </w:t>
      </w:r>
      <w:r w:rsidRPr="00FA7FE9">
        <w:rPr>
          <w:rFonts w:ascii="Calibri" w:eastAsia="Calibri" w:hAnsi="Calibri" w:cs="Latha"/>
          <w:spacing w:val="-1"/>
        </w:rPr>
        <w:t>can</w:t>
      </w:r>
      <w:r w:rsidRPr="00FA7FE9">
        <w:rPr>
          <w:rFonts w:ascii="Calibri" w:eastAsia="Calibri" w:hAnsi="Calibri" w:cs="Latha"/>
          <w:spacing w:val="-5"/>
        </w:rPr>
        <w:t xml:space="preserve"> </w:t>
      </w:r>
      <w:r w:rsidRPr="00FA7FE9">
        <w:rPr>
          <w:rFonts w:ascii="Calibri" w:eastAsia="Calibri" w:hAnsi="Calibri" w:cs="Latha"/>
        </w:rPr>
        <w:t>be</w:t>
      </w:r>
      <w:r w:rsidRPr="00FA7FE9">
        <w:rPr>
          <w:rFonts w:ascii="Calibri" w:eastAsia="Calibri" w:hAnsi="Calibri" w:cs="Latha"/>
          <w:spacing w:val="-5"/>
        </w:rPr>
        <w:t xml:space="preserve"> </w:t>
      </w:r>
      <w:r w:rsidRPr="00FA7FE9">
        <w:rPr>
          <w:rFonts w:ascii="Calibri" w:eastAsia="Calibri" w:hAnsi="Calibri" w:cs="Latha"/>
          <w:spacing w:val="-1"/>
        </w:rPr>
        <w:t>covered</w:t>
      </w:r>
      <w:r w:rsidRPr="00FA7FE9">
        <w:rPr>
          <w:rFonts w:ascii="Calibri" w:eastAsia="Calibri" w:hAnsi="Calibri" w:cs="Latha"/>
          <w:spacing w:val="-4"/>
        </w:rPr>
        <w:t xml:space="preserve"> </w:t>
      </w:r>
      <w:r w:rsidRPr="00FA7FE9">
        <w:rPr>
          <w:rFonts w:ascii="Calibri" w:eastAsia="Calibri" w:hAnsi="Calibri" w:cs="Latha"/>
          <w:spacing w:val="-1"/>
        </w:rPr>
        <w:t>for</w:t>
      </w:r>
      <w:r w:rsidRPr="00FA7FE9">
        <w:rPr>
          <w:rFonts w:ascii="Calibri" w:eastAsia="Calibri" w:hAnsi="Calibri" w:cs="Latha"/>
          <w:spacing w:val="-4"/>
        </w:rPr>
        <w:t xml:space="preserve"> </w:t>
      </w:r>
      <w:r w:rsidRPr="00FA7FE9">
        <w:rPr>
          <w:rFonts w:ascii="Calibri" w:eastAsia="Calibri" w:hAnsi="Calibri" w:cs="Latha"/>
          <w:spacing w:val="-1"/>
        </w:rPr>
        <w:t>uninsured</w:t>
      </w:r>
      <w:r w:rsidRPr="00FA7FE9">
        <w:rPr>
          <w:rFonts w:ascii="Calibri" w:eastAsia="Calibri" w:hAnsi="Calibri" w:cs="Latha"/>
          <w:spacing w:val="49"/>
          <w:w w:val="99"/>
        </w:rPr>
        <w:t xml:space="preserve"> </w:t>
      </w:r>
      <w:r w:rsidRPr="00FA7FE9">
        <w:rPr>
          <w:rFonts w:ascii="Calibri" w:eastAsia="Calibri" w:hAnsi="Calibri" w:cs="Latha"/>
        </w:rPr>
        <w:t>clients</w:t>
      </w:r>
      <w:r w:rsidRPr="00FA7FE9">
        <w:rPr>
          <w:rFonts w:ascii="Calibri" w:eastAsia="Calibri" w:hAnsi="Calibri" w:cs="Times New Roman"/>
          <w:szCs w:val="24"/>
        </w:rPr>
        <w:t xml:space="preserve">.  If the client is insured, their insurance is to </w:t>
      </w:r>
    </w:p>
    <w:p w14:paraId="4018A020" w14:textId="77777777" w:rsidR="00FA7FE9" w:rsidRPr="00FA7FE9" w:rsidRDefault="00FA7FE9" w:rsidP="00FA7FE9">
      <w:pPr>
        <w:widowControl w:val="0"/>
        <w:spacing w:after="0" w:line="240" w:lineRule="auto"/>
        <w:ind w:left="720"/>
        <w:rPr>
          <w:rFonts w:ascii="Calibri" w:eastAsia="Calibri" w:hAnsi="Calibri" w:cs="Times New Roman"/>
        </w:rPr>
      </w:pPr>
      <w:r w:rsidRPr="00FA7FE9">
        <w:rPr>
          <w:rFonts w:ascii="Calibri" w:eastAsia="Calibri" w:hAnsi="Calibri" w:cs="Times New Roman"/>
          <w:szCs w:val="24"/>
        </w:rPr>
        <w:t>be the first payor.  Services that are not covered or their insurance limits have been met, can use program funds.  Program funds can also be used for Private insurance co-pays.</w:t>
      </w:r>
    </w:p>
    <w:p w14:paraId="0BC3CB16" w14:textId="77777777" w:rsidR="00FA7FE9" w:rsidRPr="00FA7FE9" w:rsidRDefault="00FA7FE9" w:rsidP="00FA7FE9">
      <w:pPr>
        <w:widowControl w:val="0"/>
        <w:spacing w:before="4" w:after="0" w:line="240" w:lineRule="auto"/>
        <w:rPr>
          <w:rFonts w:ascii="Calibri" w:eastAsia="Calibri" w:hAnsi="Calibri" w:cs="Calibri"/>
        </w:rPr>
      </w:pPr>
    </w:p>
    <w:tbl>
      <w:tblPr>
        <w:tblW w:w="0" w:type="auto"/>
        <w:tblInd w:w="726" w:type="dxa"/>
        <w:tblLayout w:type="fixed"/>
        <w:tblCellMar>
          <w:left w:w="0" w:type="dxa"/>
          <w:right w:w="0" w:type="dxa"/>
        </w:tblCellMar>
        <w:tblLook w:val="01E0" w:firstRow="1" w:lastRow="1" w:firstColumn="1" w:lastColumn="1" w:noHBand="0" w:noVBand="0"/>
      </w:tblPr>
      <w:tblGrid>
        <w:gridCol w:w="4951"/>
        <w:gridCol w:w="4679"/>
      </w:tblGrid>
      <w:tr w:rsidR="00FA7FE9" w:rsidRPr="00FA7FE9" w14:paraId="4FB58E22" w14:textId="77777777" w:rsidTr="00963A6A">
        <w:trPr>
          <w:trHeight w:hRule="exact" w:val="348"/>
        </w:trPr>
        <w:tc>
          <w:tcPr>
            <w:tcW w:w="4951" w:type="dxa"/>
            <w:tcBorders>
              <w:top w:val="single" w:sz="5" w:space="0" w:color="000000"/>
              <w:left w:val="single" w:sz="5" w:space="0" w:color="000000"/>
              <w:bottom w:val="single" w:sz="5" w:space="0" w:color="000000"/>
              <w:right w:val="single" w:sz="5" w:space="0" w:color="000000"/>
            </w:tcBorders>
          </w:tcPr>
          <w:p w14:paraId="7152CE33"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Latha"/>
                <w:spacing w:val="-1"/>
              </w:rPr>
              <w:t>Diagnostic</w:t>
            </w:r>
            <w:r w:rsidRPr="00FA7FE9">
              <w:rPr>
                <w:rFonts w:ascii="Calibri" w:eastAsia="Calibri" w:hAnsi="Calibri" w:cs="Latha"/>
                <w:spacing w:val="-12"/>
              </w:rPr>
              <w:t xml:space="preserve"> </w:t>
            </w:r>
            <w:r w:rsidRPr="00FA7FE9">
              <w:rPr>
                <w:rFonts w:ascii="Calibri" w:eastAsia="Calibri" w:hAnsi="Calibri" w:cs="Latha"/>
                <w:spacing w:val="-1"/>
              </w:rPr>
              <w:t>Assessments</w:t>
            </w:r>
          </w:p>
        </w:tc>
        <w:tc>
          <w:tcPr>
            <w:tcW w:w="4679" w:type="dxa"/>
            <w:tcBorders>
              <w:top w:val="single" w:sz="5" w:space="0" w:color="000000"/>
              <w:left w:val="single" w:sz="5" w:space="0" w:color="000000"/>
              <w:bottom w:val="single" w:sz="5" w:space="0" w:color="000000"/>
              <w:right w:val="single" w:sz="5" w:space="0" w:color="000000"/>
            </w:tcBorders>
          </w:tcPr>
          <w:p w14:paraId="10BD781C"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Latha"/>
                <w:spacing w:val="-1"/>
              </w:rPr>
              <w:t>Medication</w:t>
            </w:r>
            <w:r w:rsidRPr="00FA7FE9">
              <w:rPr>
                <w:rFonts w:ascii="Calibri" w:eastAsia="Calibri" w:hAnsi="Calibri" w:cs="Latha"/>
                <w:spacing w:val="-10"/>
              </w:rPr>
              <w:t xml:space="preserve"> </w:t>
            </w:r>
            <w:r w:rsidRPr="00FA7FE9">
              <w:rPr>
                <w:rFonts w:ascii="Calibri" w:eastAsia="Calibri" w:hAnsi="Calibri" w:cs="Latha"/>
                <w:spacing w:val="-1"/>
              </w:rPr>
              <w:t>Assisted</w:t>
            </w:r>
            <w:r w:rsidRPr="00FA7FE9">
              <w:rPr>
                <w:rFonts w:ascii="Calibri" w:eastAsia="Calibri" w:hAnsi="Calibri" w:cs="Latha"/>
                <w:spacing w:val="-7"/>
              </w:rPr>
              <w:t xml:space="preserve"> </w:t>
            </w:r>
            <w:r w:rsidRPr="00FA7FE9">
              <w:rPr>
                <w:rFonts w:ascii="Calibri" w:eastAsia="Calibri" w:hAnsi="Calibri" w:cs="Latha"/>
                <w:spacing w:val="-1"/>
              </w:rPr>
              <w:t>Treatment</w:t>
            </w:r>
          </w:p>
        </w:tc>
      </w:tr>
      <w:tr w:rsidR="00FA7FE9" w:rsidRPr="00FA7FE9" w14:paraId="5C494C74" w14:textId="77777777" w:rsidTr="00963A6A">
        <w:trPr>
          <w:trHeight w:hRule="exact" w:val="348"/>
        </w:trPr>
        <w:tc>
          <w:tcPr>
            <w:tcW w:w="4951" w:type="dxa"/>
            <w:tcBorders>
              <w:top w:val="single" w:sz="5" w:space="0" w:color="000000"/>
              <w:left w:val="single" w:sz="5" w:space="0" w:color="000000"/>
              <w:bottom w:val="single" w:sz="5" w:space="0" w:color="000000"/>
              <w:right w:val="single" w:sz="5" w:space="0" w:color="000000"/>
            </w:tcBorders>
          </w:tcPr>
          <w:p w14:paraId="031A7E87"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Calibri"/>
              </w:rPr>
              <w:t>Counseling and Therapy (Indiv., Group, &amp; Family)</w:t>
            </w:r>
          </w:p>
        </w:tc>
        <w:tc>
          <w:tcPr>
            <w:tcW w:w="4679" w:type="dxa"/>
            <w:tcBorders>
              <w:top w:val="single" w:sz="5" w:space="0" w:color="000000"/>
              <w:left w:val="single" w:sz="5" w:space="0" w:color="000000"/>
              <w:bottom w:val="single" w:sz="5" w:space="0" w:color="000000"/>
              <w:right w:val="single" w:sz="5" w:space="0" w:color="000000"/>
            </w:tcBorders>
          </w:tcPr>
          <w:p w14:paraId="2A74C228"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Latha"/>
                <w:spacing w:val="-1"/>
              </w:rPr>
              <w:t>Crisis</w:t>
            </w:r>
            <w:r w:rsidRPr="00FA7FE9">
              <w:rPr>
                <w:rFonts w:ascii="Calibri" w:eastAsia="Calibri" w:hAnsi="Calibri" w:cs="Latha"/>
                <w:spacing w:val="-7"/>
              </w:rPr>
              <w:t xml:space="preserve"> </w:t>
            </w:r>
            <w:r w:rsidRPr="00FA7FE9">
              <w:rPr>
                <w:rFonts w:ascii="Calibri" w:eastAsia="Calibri" w:hAnsi="Calibri" w:cs="Latha"/>
                <w:spacing w:val="-1"/>
              </w:rPr>
              <w:t>Intervention</w:t>
            </w:r>
          </w:p>
        </w:tc>
      </w:tr>
      <w:tr w:rsidR="00FA7FE9" w:rsidRPr="00FA7FE9" w14:paraId="7E274BDF" w14:textId="77777777" w:rsidTr="00963A6A">
        <w:trPr>
          <w:trHeight w:hRule="exact" w:val="349"/>
        </w:trPr>
        <w:tc>
          <w:tcPr>
            <w:tcW w:w="4951" w:type="dxa"/>
            <w:tcBorders>
              <w:top w:val="single" w:sz="5" w:space="0" w:color="000000"/>
              <w:left w:val="single" w:sz="5" w:space="0" w:color="000000"/>
              <w:bottom w:val="single" w:sz="5" w:space="0" w:color="000000"/>
              <w:right w:val="single" w:sz="5" w:space="0" w:color="000000"/>
            </w:tcBorders>
          </w:tcPr>
          <w:p w14:paraId="0306D968" w14:textId="77777777" w:rsidR="00FA7FE9" w:rsidRPr="00FA7FE9" w:rsidRDefault="00FA7FE9" w:rsidP="00FA7FE9">
            <w:pPr>
              <w:widowControl w:val="0"/>
              <w:spacing w:after="0" w:line="292" w:lineRule="exact"/>
              <w:ind w:left="102"/>
              <w:rPr>
                <w:rFonts w:ascii="Calibri" w:eastAsia="Calibri" w:hAnsi="Calibri" w:cs="Calibri"/>
              </w:rPr>
            </w:pPr>
            <w:r w:rsidRPr="00FA7FE9">
              <w:rPr>
                <w:rFonts w:ascii="Calibri" w:eastAsia="Calibri" w:hAnsi="Calibri" w:cs="Calibri"/>
              </w:rPr>
              <w:t>Medical Activities (SUD related)</w:t>
            </w:r>
          </w:p>
        </w:tc>
        <w:tc>
          <w:tcPr>
            <w:tcW w:w="4679" w:type="dxa"/>
            <w:tcBorders>
              <w:top w:val="single" w:sz="5" w:space="0" w:color="000000"/>
              <w:left w:val="single" w:sz="5" w:space="0" w:color="000000"/>
              <w:bottom w:val="single" w:sz="5" w:space="0" w:color="000000"/>
              <w:right w:val="single" w:sz="5" w:space="0" w:color="000000"/>
            </w:tcBorders>
          </w:tcPr>
          <w:p w14:paraId="38CF2766" w14:textId="77777777" w:rsidR="00FA7FE9" w:rsidRPr="00FA7FE9" w:rsidRDefault="00FA7FE9" w:rsidP="00FA7FE9">
            <w:pPr>
              <w:widowControl w:val="0"/>
              <w:spacing w:after="0" w:line="292" w:lineRule="exact"/>
              <w:ind w:left="102"/>
              <w:rPr>
                <w:rFonts w:ascii="Calibri" w:eastAsia="Calibri" w:hAnsi="Calibri" w:cs="Calibri"/>
              </w:rPr>
            </w:pPr>
            <w:r w:rsidRPr="00FA7FE9">
              <w:rPr>
                <w:rFonts w:ascii="Calibri" w:eastAsia="Calibri" w:hAnsi="Calibri" w:cs="Latha"/>
                <w:spacing w:val="-1"/>
              </w:rPr>
              <w:t>Withdrawal Management Services</w:t>
            </w:r>
          </w:p>
        </w:tc>
      </w:tr>
      <w:tr w:rsidR="00FA7FE9" w:rsidRPr="00FA7FE9" w14:paraId="56F5EFC6" w14:textId="77777777" w:rsidTr="00963A6A">
        <w:trPr>
          <w:trHeight w:hRule="exact" w:val="388"/>
        </w:trPr>
        <w:tc>
          <w:tcPr>
            <w:tcW w:w="4951" w:type="dxa"/>
            <w:tcBorders>
              <w:top w:val="single" w:sz="5" w:space="0" w:color="000000"/>
              <w:left w:val="single" w:sz="5" w:space="0" w:color="000000"/>
              <w:bottom w:val="single" w:sz="5" w:space="0" w:color="000000"/>
              <w:right w:val="single" w:sz="5" w:space="0" w:color="000000"/>
            </w:tcBorders>
          </w:tcPr>
          <w:p w14:paraId="4496965C"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Latha"/>
                <w:spacing w:val="-1"/>
              </w:rPr>
              <w:t>Residential and Inpatient SUD Services</w:t>
            </w:r>
          </w:p>
        </w:tc>
        <w:tc>
          <w:tcPr>
            <w:tcW w:w="4679" w:type="dxa"/>
            <w:tcBorders>
              <w:top w:val="single" w:sz="5" w:space="0" w:color="000000"/>
              <w:left w:val="single" w:sz="5" w:space="0" w:color="000000"/>
              <w:bottom w:val="single" w:sz="5" w:space="0" w:color="000000"/>
              <w:right w:val="single" w:sz="5" w:space="0" w:color="000000"/>
            </w:tcBorders>
          </w:tcPr>
          <w:p w14:paraId="60131412"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Calibri"/>
              </w:rPr>
              <w:t>Urinalysis</w:t>
            </w:r>
          </w:p>
        </w:tc>
      </w:tr>
      <w:tr w:rsidR="00FA7FE9" w:rsidRPr="00FA7FE9" w14:paraId="45A05A74" w14:textId="77777777" w:rsidTr="00963A6A">
        <w:trPr>
          <w:trHeight w:hRule="exact" w:val="348"/>
        </w:trPr>
        <w:tc>
          <w:tcPr>
            <w:tcW w:w="4951" w:type="dxa"/>
            <w:tcBorders>
              <w:top w:val="single" w:sz="5" w:space="0" w:color="000000"/>
              <w:left w:val="single" w:sz="5" w:space="0" w:color="000000"/>
              <w:bottom w:val="single" w:sz="5" w:space="0" w:color="000000"/>
              <w:right w:val="single" w:sz="5" w:space="0" w:color="000000"/>
            </w:tcBorders>
          </w:tcPr>
          <w:p w14:paraId="33FC54B9"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Calibri"/>
              </w:rPr>
              <w:t>ACT (Clients who have coexisting SUD)</w:t>
            </w:r>
          </w:p>
        </w:tc>
        <w:tc>
          <w:tcPr>
            <w:tcW w:w="4679" w:type="dxa"/>
            <w:tcBorders>
              <w:top w:val="single" w:sz="5" w:space="0" w:color="000000"/>
              <w:left w:val="single" w:sz="5" w:space="0" w:color="000000"/>
              <w:bottom w:val="single" w:sz="5" w:space="0" w:color="000000"/>
              <w:right w:val="single" w:sz="5" w:space="0" w:color="000000"/>
            </w:tcBorders>
          </w:tcPr>
          <w:p w14:paraId="724B1638" w14:textId="77777777" w:rsidR="00FA7FE9" w:rsidRPr="00FA7FE9" w:rsidRDefault="00FA7FE9" w:rsidP="00FA7FE9">
            <w:pPr>
              <w:widowControl w:val="0"/>
              <w:spacing w:after="0" w:line="291" w:lineRule="exact"/>
              <w:ind w:left="102"/>
              <w:rPr>
                <w:rFonts w:ascii="Calibri" w:eastAsia="Calibri" w:hAnsi="Calibri" w:cs="Calibri"/>
              </w:rPr>
            </w:pPr>
            <w:r w:rsidRPr="00FA7FE9">
              <w:rPr>
                <w:rFonts w:ascii="Calibri" w:eastAsia="Calibri" w:hAnsi="Calibri" w:cs="Latha"/>
                <w:spacing w:val="-1"/>
              </w:rPr>
              <w:t>Case</w:t>
            </w:r>
            <w:r w:rsidRPr="00FA7FE9">
              <w:rPr>
                <w:rFonts w:ascii="Calibri" w:eastAsia="Calibri" w:hAnsi="Calibri" w:cs="Latha"/>
                <w:spacing w:val="-12"/>
              </w:rPr>
              <w:t xml:space="preserve"> </w:t>
            </w:r>
            <w:r w:rsidRPr="00FA7FE9">
              <w:rPr>
                <w:rFonts w:ascii="Calibri" w:eastAsia="Calibri" w:hAnsi="Calibri" w:cs="Latha"/>
                <w:spacing w:val="-1"/>
              </w:rPr>
              <w:t>Management</w:t>
            </w:r>
          </w:p>
        </w:tc>
      </w:tr>
      <w:tr w:rsidR="00FA7FE9" w:rsidRPr="00FA7FE9" w14:paraId="6EDC8B58" w14:textId="77777777" w:rsidTr="00963A6A">
        <w:trPr>
          <w:trHeight w:hRule="exact" w:val="720"/>
        </w:trPr>
        <w:tc>
          <w:tcPr>
            <w:tcW w:w="4951" w:type="dxa"/>
            <w:tcBorders>
              <w:top w:val="single" w:sz="5" w:space="0" w:color="000000"/>
              <w:left w:val="single" w:sz="5" w:space="0" w:color="000000"/>
              <w:bottom w:val="single" w:sz="5" w:space="0" w:color="000000"/>
              <w:right w:val="single" w:sz="5" w:space="0" w:color="000000"/>
            </w:tcBorders>
          </w:tcPr>
          <w:p w14:paraId="33BAF493" w14:textId="77777777" w:rsidR="00FA7FE9" w:rsidRPr="00FA7FE9" w:rsidRDefault="00FA7FE9" w:rsidP="00FA7FE9">
            <w:pPr>
              <w:widowControl w:val="0"/>
              <w:spacing w:after="0" w:line="240" w:lineRule="auto"/>
              <w:ind w:left="102"/>
              <w:rPr>
                <w:rFonts w:ascii="Calibri" w:eastAsia="Calibri" w:hAnsi="Calibri" w:cs="Calibri"/>
              </w:rPr>
            </w:pPr>
            <w:r w:rsidRPr="00FA7FE9">
              <w:rPr>
                <w:rFonts w:ascii="Calibri" w:eastAsia="Calibri" w:hAnsi="Calibri" w:cs="Calibri"/>
              </w:rPr>
              <w:t>Peer Recovery Services (Provided by a Certified Peer Recovery Supporter)</w:t>
            </w:r>
          </w:p>
          <w:p w14:paraId="26457C7A" w14:textId="77777777" w:rsidR="00FA7FE9" w:rsidRPr="00FA7FE9" w:rsidRDefault="00FA7FE9" w:rsidP="00FA7FE9">
            <w:pPr>
              <w:widowControl w:val="0"/>
              <w:spacing w:after="0" w:line="291" w:lineRule="exact"/>
              <w:ind w:left="102"/>
              <w:rPr>
                <w:rFonts w:ascii="Calibri" w:eastAsia="Calibri" w:hAnsi="Calibri" w:cs="Calibri"/>
              </w:rPr>
            </w:pPr>
          </w:p>
        </w:tc>
        <w:tc>
          <w:tcPr>
            <w:tcW w:w="4679" w:type="dxa"/>
            <w:tcBorders>
              <w:top w:val="single" w:sz="5" w:space="0" w:color="000000"/>
              <w:left w:val="single" w:sz="5" w:space="0" w:color="000000"/>
              <w:bottom w:val="single" w:sz="5" w:space="0" w:color="000000"/>
              <w:right w:val="single" w:sz="5" w:space="0" w:color="000000"/>
            </w:tcBorders>
          </w:tcPr>
          <w:p w14:paraId="52C51C53" w14:textId="77777777" w:rsidR="00FA7FE9" w:rsidRPr="00FA7FE9" w:rsidRDefault="00FA7FE9" w:rsidP="00FA7FE9">
            <w:pPr>
              <w:widowControl w:val="0"/>
              <w:spacing w:after="0" w:line="240" w:lineRule="auto"/>
              <w:ind w:left="102" w:right="161"/>
              <w:rPr>
                <w:rFonts w:ascii="Calibri" w:eastAsia="Calibri" w:hAnsi="Calibri" w:cs="Calibri"/>
              </w:rPr>
            </w:pPr>
            <w:r w:rsidRPr="00FA7FE9">
              <w:rPr>
                <w:rFonts w:ascii="Calibri" w:eastAsia="Calibri" w:hAnsi="Calibri" w:cs="Latha"/>
                <w:spacing w:val="-1"/>
              </w:rPr>
              <w:t>Treatment</w:t>
            </w:r>
            <w:r w:rsidRPr="00FA7FE9">
              <w:rPr>
                <w:rFonts w:ascii="Calibri" w:eastAsia="Calibri" w:hAnsi="Calibri" w:cs="Latha"/>
                <w:spacing w:val="-6"/>
              </w:rPr>
              <w:t xml:space="preserve"> </w:t>
            </w:r>
            <w:r w:rsidRPr="00FA7FE9">
              <w:rPr>
                <w:rFonts w:ascii="Calibri" w:eastAsia="Calibri" w:hAnsi="Calibri" w:cs="Latha"/>
                <w:spacing w:val="-1"/>
              </w:rPr>
              <w:t>for</w:t>
            </w:r>
            <w:r w:rsidRPr="00FA7FE9">
              <w:rPr>
                <w:rFonts w:ascii="Calibri" w:eastAsia="Calibri" w:hAnsi="Calibri" w:cs="Latha"/>
                <w:spacing w:val="-5"/>
              </w:rPr>
              <w:t xml:space="preserve"> </w:t>
            </w:r>
            <w:r w:rsidRPr="00FA7FE9">
              <w:rPr>
                <w:rFonts w:ascii="Calibri" w:eastAsia="Calibri" w:hAnsi="Calibri" w:cs="Latha"/>
                <w:spacing w:val="-1"/>
              </w:rPr>
              <w:t>Co-Occurring</w:t>
            </w:r>
            <w:r w:rsidRPr="00FA7FE9">
              <w:rPr>
                <w:rFonts w:ascii="Calibri" w:eastAsia="Calibri" w:hAnsi="Calibri" w:cs="Latha"/>
                <w:spacing w:val="-7"/>
              </w:rPr>
              <w:t xml:space="preserve"> </w:t>
            </w:r>
            <w:r w:rsidRPr="00FA7FE9">
              <w:rPr>
                <w:rFonts w:ascii="Calibri" w:eastAsia="Calibri" w:hAnsi="Calibri" w:cs="Latha"/>
                <w:spacing w:val="-1"/>
              </w:rPr>
              <w:t>Mental</w:t>
            </w:r>
            <w:r w:rsidRPr="00FA7FE9">
              <w:rPr>
                <w:rFonts w:ascii="Calibri" w:eastAsia="Calibri" w:hAnsi="Calibri" w:cs="Latha"/>
                <w:spacing w:val="-5"/>
              </w:rPr>
              <w:t xml:space="preserve"> </w:t>
            </w:r>
            <w:r w:rsidRPr="00FA7FE9">
              <w:rPr>
                <w:rFonts w:ascii="Calibri" w:eastAsia="Calibri" w:hAnsi="Calibri" w:cs="Latha"/>
                <w:spacing w:val="-1"/>
              </w:rPr>
              <w:t>Health</w:t>
            </w:r>
            <w:r w:rsidRPr="00FA7FE9">
              <w:rPr>
                <w:rFonts w:ascii="Calibri" w:eastAsia="Calibri" w:hAnsi="Calibri" w:cs="Latha"/>
                <w:spacing w:val="35"/>
              </w:rPr>
              <w:t xml:space="preserve"> </w:t>
            </w:r>
            <w:r w:rsidRPr="00FA7FE9">
              <w:rPr>
                <w:rFonts w:ascii="Calibri" w:eastAsia="Calibri" w:hAnsi="Calibri" w:cs="Latha"/>
                <w:spacing w:val="-1"/>
              </w:rPr>
              <w:t>Disorders</w:t>
            </w:r>
          </w:p>
        </w:tc>
      </w:tr>
    </w:tbl>
    <w:p w14:paraId="5DF6F65D" w14:textId="3EF705F8" w:rsidR="0093266A" w:rsidRPr="0093266A" w:rsidRDefault="0093266A" w:rsidP="0093266A">
      <w:pPr>
        <w:spacing w:after="0" w:line="240" w:lineRule="auto"/>
        <w:rPr>
          <w:rFonts w:ascii="Times New Roman" w:eastAsia="Calibri" w:hAnsi="Times New Roman" w:cs="Times New Roman"/>
          <w:sz w:val="24"/>
          <w:szCs w:val="24"/>
        </w:rPr>
      </w:pPr>
      <w:r w:rsidRPr="0093266A">
        <w:rPr>
          <w:rFonts w:ascii="Calibri" w:eastAsia="Calibri" w:hAnsi="Calibri" w:cs="Latha"/>
          <w:b/>
          <w:sz w:val="24"/>
          <w:szCs w:val="24"/>
        </w:rPr>
        <w:lastRenderedPageBreak/>
        <w:t>Please be advised that the expenses listed in this document are general in nature and are not exclusive.  Provided are some examples:</w:t>
      </w:r>
    </w:p>
    <w:p w14:paraId="665631F6" w14:textId="77777777" w:rsidR="0093266A" w:rsidRPr="0093266A" w:rsidRDefault="0093266A" w:rsidP="0093266A">
      <w:pPr>
        <w:widowControl w:val="0"/>
        <w:spacing w:after="0" w:line="240" w:lineRule="auto"/>
        <w:rPr>
          <w:rFonts w:ascii="Calibri" w:eastAsia="Calibri" w:hAnsi="Calibri" w:cs="Latha"/>
          <w:sz w:val="12"/>
          <w:szCs w:val="12"/>
        </w:rPr>
      </w:pPr>
    </w:p>
    <w:p w14:paraId="13C7A4F4" w14:textId="77777777" w:rsidR="0093266A" w:rsidRPr="0093266A" w:rsidRDefault="0093266A" w:rsidP="0093266A">
      <w:pPr>
        <w:widowControl w:val="0"/>
        <w:numPr>
          <w:ilvl w:val="0"/>
          <w:numId w:val="6"/>
        </w:numPr>
        <w:spacing w:after="0" w:line="240" w:lineRule="auto"/>
        <w:rPr>
          <w:rFonts w:ascii="Calibri" w:eastAsia="Calibri" w:hAnsi="Calibri" w:cs="Latha"/>
          <w:i/>
          <w:iCs/>
        </w:rPr>
      </w:pPr>
      <w:r w:rsidRPr="0093266A">
        <w:rPr>
          <w:rFonts w:ascii="Calibri" w:eastAsia="Calibri" w:hAnsi="Calibri" w:cs="Latha"/>
          <w:b/>
          <w:bCs/>
        </w:rPr>
        <w:t>Urinalysis</w:t>
      </w:r>
      <w:r w:rsidRPr="0093266A">
        <w:rPr>
          <w:rFonts w:ascii="Calibri" w:eastAsia="Calibri" w:hAnsi="Calibri" w:cs="Latha"/>
        </w:rPr>
        <w:t xml:space="preserve"> - Court administrative funds could be used to pay for urinalysis.  ATP providers may use ATP funds for urinalysis by conducting the test themselves, or they could contract with a non-ATP provider to conduct the urinalysis and pay for the service.  </w:t>
      </w:r>
      <w:r w:rsidRPr="0093266A">
        <w:rPr>
          <w:rFonts w:ascii="Calibri" w:eastAsia="Calibri" w:hAnsi="Calibri" w:cs="Latha"/>
          <w:i/>
          <w:iCs/>
        </w:rPr>
        <w:t>However, SCRAM, interlock devices and eye scan/pupillometry equipment are not allowable expenditures for this project.</w:t>
      </w:r>
    </w:p>
    <w:p w14:paraId="6D0FDE68" w14:textId="77777777" w:rsidR="0093266A" w:rsidRPr="0093266A" w:rsidRDefault="0093266A" w:rsidP="0093266A">
      <w:pPr>
        <w:widowControl w:val="0"/>
        <w:spacing w:after="0" w:line="240" w:lineRule="auto"/>
        <w:rPr>
          <w:rFonts w:ascii="Calibri" w:eastAsia="Calibri" w:hAnsi="Calibri" w:cs="Latha"/>
          <w:sz w:val="16"/>
          <w:szCs w:val="16"/>
        </w:rPr>
      </w:pPr>
    </w:p>
    <w:p w14:paraId="14D43DB6" w14:textId="77777777" w:rsidR="0093266A" w:rsidRPr="0093266A" w:rsidRDefault="0093266A" w:rsidP="0093266A">
      <w:pPr>
        <w:widowControl w:val="0"/>
        <w:numPr>
          <w:ilvl w:val="0"/>
          <w:numId w:val="6"/>
        </w:numPr>
        <w:spacing w:after="0" w:line="240" w:lineRule="auto"/>
        <w:rPr>
          <w:rFonts w:ascii="Calibri" w:eastAsia="Calibri" w:hAnsi="Calibri" w:cs="Latha"/>
          <w:i/>
          <w:iCs/>
        </w:rPr>
      </w:pPr>
      <w:r w:rsidRPr="0093266A">
        <w:rPr>
          <w:rFonts w:ascii="Calibri" w:eastAsia="Calibri" w:hAnsi="Calibri" w:cs="Latha"/>
          <w:b/>
          <w:bCs/>
        </w:rPr>
        <w:t>Medication Assisted Treatment (MAT) medications</w:t>
      </w:r>
      <w:r w:rsidRPr="0093266A">
        <w:rPr>
          <w:rFonts w:ascii="Calibri" w:eastAsia="Calibri" w:hAnsi="Calibri" w:cs="Latha"/>
        </w:rPr>
        <w:t xml:space="preserve"> – This includes not only all MAT medications, but also the medical expenses involved including: physical exam and diagnosis, lab work associated with the physical exam, and injection administration (Vivatrol©). </w:t>
      </w:r>
      <w:r w:rsidRPr="0093266A">
        <w:rPr>
          <w:rFonts w:ascii="Calibri" w:eastAsia="Calibri" w:hAnsi="Calibri" w:cs="Latha"/>
          <w:i/>
          <w:iCs/>
        </w:rPr>
        <w:t>These funds cannot be used to pay the monthly $200 to $300 some medical practitioners charge patients to obtain monthly Suboxone© prescriptions.</w:t>
      </w:r>
    </w:p>
    <w:p w14:paraId="2D502165" w14:textId="77777777" w:rsidR="0093266A" w:rsidRPr="0093266A" w:rsidRDefault="0093266A" w:rsidP="0093266A">
      <w:pPr>
        <w:widowControl w:val="0"/>
        <w:spacing w:after="0" w:line="240" w:lineRule="auto"/>
        <w:rPr>
          <w:rFonts w:ascii="Calibri" w:eastAsia="Calibri" w:hAnsi="Calibri" w:cs="Latha"/>
          <w:sz w:val="16"/>
          <w:szCs w:val="16"/>
        </w:rPr>
      </w:pPr>
    </w:p>
    <w:p w14:paraId="761DF4F5" w14:textId="6E9E8B94" w:rsidR="0093266A" w:rsidRPr="0093266A" w:rsidRDefault="0093266A" w:rsidP="0093266A">
      <w:pPr>
        <w:widowControl w:val="0"/>
        <w:numPr>
          <w:ilvl w:val="0"/>
          <w:numId w:val="6"/>
        </w:numPr>
        <w:spacing w:after="0" w:line="240" w:lineRule="auto"/>
        <w:rPr>
          <w:rFonts w:ascii="Calibri" w:eastAsia="Calibri" w:hAnsi="Calibri" w:cs="Latha"/>
          <w:b/>
          <w:bCs/>
        </w:rPr>
      </w:pPr>
      <w:r w:rsidRPr="0093266A">
        <w:rPr>
          <w:rFonts w:ascii="Calibri" w:eastAsia="Calibri" w:hAnsi="Calibri" w:cs="Latha"/>
          <w:b/>
          <w:bCs/>
        </w:rPr>
        <w:t xml:space="preserve">Recovery Supports – Housing </w:t>
      </w:r>
      <w:r w:rsidRPr="0093266A">
        <w:rPr>
          <w:rFonts w:ascii="Calibri" w:eastAsia="Calibri" w:hAnsi="Calibri" w:cs="Latha"/>
          <w:bCs/>
        </w:rPr>
        <w:t xml:space="preserve">– This includes housing costs in the client’s name, such as:  rent, room &amp; board at a residential treatment facility, security/rent deposits, and utilities (including past due utility bills).  </w:t>
      </w:r>
      <w:r w:rsidRPr="0093266A">
        <w:rPr>
          <w:rFonts w:ascii="Calibri" w:eastAsia="Calibri" w:hAnsi="Calibri" w:cs="Latha"/>
          <w:bCs/>
          <w:i/>
        </w:rPr>
        <w:t>Unallowable housing costs would include bills that are not in the client’s name</w:t>
      </w:r>
      <w:r w:rsidR="005143E5">
        <w:rPr>
          <w:rFonts w:ascii="Calibri" w:eastAsia="Calibri" w:hAnsi="Calibri" w:cs="Latha"/>
          <w:bCs/>
          <w:i/>
        </w:rPr>
        <w:t>, house repairs, major appliances</w:t>
      </w:r>
      <w:r w:rsidR="009B5BFE">
        <w:rPr>
          <w:rFonts w:ascii="Calibri" w:eastAsia="Calibri" w:hAnsi="Calibri" w:cs="Latha"/>
          <w:bCs/>
          <w:i/>
        </w:rPr>
        <w:t>,</w:t>
      </w:r>
      <w:r w:rsidR="005143E5">
        <w:rPr>
          <w:rFonts w:ascii="Calibri" w:eastAsia="Calibri" w:hAnsi="Calibri" w:cs="Latha"/>
          <w:bCs/>
          <w:i/>
        </w:rPr>
        <w:t xml:space="preserve"> and furniture.</w:t>
      </w:r>
      <w:r w:rsidRPr="0093266A">
        <w:rPr>
          <w:rFonts w:ascii="Calibri" w:eastAsia="Calibri" w:hAnsi="Calibri" w:cs="Latha"/>
          <w:bCs/>
        </w:rPr>
        <w:t xml:space="preserve"> </w:t>
      </w:r>
    </w:p>
    <w:p w14:paraId="764B4FF7" w14:textId="77777777" w:rsidR="0093266A" w:rsidRPr="0093266A" w:rsidRDefault="0093266A" w:rsidP="0093266A">
      <w:pPr>
        <w:widowControl w:val="0"/>
        <w:spacing w:after="0" w:line="240" w:lineRule="auto"/>
        <w:rPr>
          <w:rFonts w:ascii="Calibri" w:eastAsia="Calibri" w:hAnsi="Calibri" w:cs="Latha"/>
          <w:b/>
          <w:bCs/>
          <w:sz w:val="16"/>
          <w:szCs w:val="16"/>
        </w:rPr>
      </w:pPr>
    </w:p>
    <w:p w14:paraId="4247A566" w14:textId="62196E16" w:rsidR="0093266A" w:rsidRPr="005143E5" w:rsidRDefault="0093266A" w:rsidP="005143E5">
      <w:pPr>
        <w:widowControl w:val="0"/>
        <w:numPr>
          <w:ilvl w:val="0"/>
          <w:numId w:val="6"/>
        </w:numPr>
        <w:spacing w:after="0" w:line="240" w:lineRule="auto"/>
        <w:rPr>
          <w:rFonts w:ascii="Calibri" w:eastAsia="Calibri" w:hAnsi="Calibri" w:cs="Latha"/>
          <w:b/>
          <w:bCs/>
        </w:rPr>
      </w:pPr>
      <w:r w:rsidRPr="0093266A">
        <w:rPr>
          <w:rFonts w:ascii="Calibri" w:eastAsia="Calibri" w:hAnsi="Calibri" w:cs="Latha"/>
          <w:b/>
          <w:bCs/>
        </w:rPr>
        <w:t xml:space="preserve">Recovery Supports – Emergency basic needs </w:t>
      </w:r>
      <w:r w:rsidRPr="0093266A">
        <w:rPr>
          <w:rFonts w:ascii="Calibri" w:eastAsia="Calibri" w:hAnsi="Calibri" w:cs="Latha"/>
          <w:bCs/>
        </w:rPr>
        <w:t>–</w:t>
      </w:r>
      <w:r w:rsidRPr="0093266A">
        <w:rPr>
          <w:rFonts w:ascii="Calibri" w:eastAsia="Calibri" w:hAnsi="Calibri" w:cs="Latha"/>
          <w:b/>
          <w:bCs/>
        </w:rPr>
        <w:t xml:space="preserve"> </w:t>
      </w:r>
      <w:r w:rsidRPr="0093266A">
        <w:rPr>
          <w:rFonts w:ascii="Calibri" w:eastAsia="Calibri" w:hAnsi="Calibri" w:cs="Latha"/>
        </w:rPr>
        <w:t>The word “emergency” is not to be taken literally such as in the event of a flood or fire. The intent of recovery supports is to remove barriers to treatment and encourage self-help support group meeting attendance to achieve</w:t>
      </w:r>
      <w:r w:rsidR="005143E5" w:rsidRPr="005143E5">
        <w:t xml:space="preserve"> </w:t>
      </w:r>
      <w:r w:rsidR="005143E5" w:rsidRPr="005143E5">
        <w:rPr>
          <w:rFonts w:ascii="Calibri" w:eastAsia="Calibri" w:hAnsi="Calibri" w:cs="Latha"/>
        </w:rPr>
        <w:t>abstinence/maintain sobriety/sustain</w:t>
      </w:r>
      <w:r w:rsidR="005143E5">
        <w:rPr>
          <w:rFonts w:ascii="Calibri" w:eastAsia="Calibri" w:hAnsi="Calibri" w:cs="Latha"/>
        </w:rPr>
        <w:t xml:space="preserve"> recovery.</w:t>
      </w:r>
      <w:r w:rsidR="005143E5" w:rsidRPr="005143E5">
        <w:rPr>
          <w:rFonts w:ascii="Calibri" w:eastAsia="Calibri" w:hAnsi="Calibri" w:cs="Latha"/>
        </w:rPr>
        <w:t xml:space="preserve">  </w:t>
      </w:r>
      <w:r w:rsidR="005143E5">
        <w:rPr>
          <w:rFonts w:ascii="Calibri" w:eastAsia="Calibri" w:hAnsi="Calibri" w:cs="Latha"/>
        </w:rPr>
        <w:t xml:space="preserve">     </w:t>
      </w:r>
      <w:r w:rsidRPr="005143E5">
        <w:rPr>
          <w:rFonts w:ascii="Calibri" w:eastAsia="Calibri" w:hAnsi="Calibri" w:cs="Latha"/>
        </w:rPr>
        <w:t xml:space="preserve">Furthermore, in addition to vouchers, food items can be obtained through direct purchase by the court or provider, purchase orders and grocery store gift cards.  Cleaning supplies such as laundry supplies and household cleaning products to maintain a safe environment are allowable.  </w:t>
      </w:r>
      <w:r w:rsidRPr="005143E5">
        <w:rPr>
          <w:rFonts w:ascii="Calibri" w:eastAsia="Calibri" w:hAnsi="Calibri" w:cs="Latha"/>
          <w:i/>
        </w:rPr>
        <w:t>Unallowable basic needs items would include:  exercise equipment, gym memberships, furniture, appliances, or school supplies for the participants’ family members.</w:t>
      </w:r>
    </w:p>
    <w:p w14:paraId="51A11ED5" w14:textId="77777777" w:rsidR="0093266A" w:rsidRPr="0093266A" w:rsidRDefault="0093266A" w:rsidP="0093266A">
      <w:pPr>
        <w:widowControl w:val="0"/>
        <w:spacing w:after="0" w:line="240" w:lineRule="auto"/>
        <w:rPr>
          <w:rFonts w:ascii="Calibri" w:eastAsia="Calibri" w:hAnsi="Calibri" w:cs="Latha"/>
          <w:b/>
          <w:bCs/>
          <w:sz w:val="16"/>
          <w:szCs w:val="16"/>
        </w:rPr>
      </w:pPr>
    </w:p>
    <w:p w14:paraId="2D28B6FC" w14:textId="77777777" w:rsidR="0093266A" w:rsidRPr="0093266A" w:rsidRDefault="0093266A" w:rsidP="0093266A">
      <w:pPr>
        <w:widowControl w:val="0"/>
        <w:numPr>
          <w:ilvl w:val="0"/>
          <w:numId w:val="6"/>
        </w:numPr>
        <w:spacing w:after="0" w:line="240" w:lineRule="auto"/>
        <w:rPr>
          <w:rFonts w:ascii="Calibri" w:eastAsia="Calibri" w:hAnsi="Calibri" w:cs="Latha"/>
          <w:b/>
          <w:bCs/>
        </w:rPr>
      </w:pPr>
      <w:r w:rsidRPr="0093266A">
        <w:rPr>
          <w:rFonts w:ascii="Calibri" w:eastAsia="Calibri" w:hAnsi="Calibri" w:cs="Latha"/>
          <w:b/>
          <w:bCs/>
        </w:rPr>
        <w:t xml:space="preserve"> Recovery Supports-Transportation </w:t>
      </w:r>
      <w:r w:rsidRPr="0093266A">
        <w:rPr>
          <w:rFonts w:ascii="Calibri" w:eastAsia="Calibri" w:hAnsi="Calibri" w:cs="Latha"/>
          <w:bCs/>
        </w:rPr>
        <w:t>-</w:t>
      </w:r>
      <w:r w:rsidRPr="0093266A">
        <w:rPr>
          <w:rFonts w:ascii="Calibri" w:eastAsia="Calibri" w:hAnsi="Calibri" w:cs="Latha"/>
          <w:b/>
          <w:bCs/>
        </w:rPr>
        <w:t xml:space="preserve"> </w:t>
      </w:r>
      <w:r w:rsidRPr="0093266A">
        <w:rPr>
          <w:rFonts w:ascii="Calibri" w:eastAsia="Calibri" w:hAnsi="Calibri" w:cs="Latha"/>
          <w:bCs/>
        </w:rPr>
        <w:t xml:space="preserve">Transportation to treatment and recovery support services.  </w:t>
      </w:r>
      <w:r w:rsidRPr="0093266A">
        <w:rPr>
          <w:rFonts w:ascii="Calibri" w:eastAsia="Calibri" w:hAnsi="Calibri" w:cs="Latha"/>
          <w:bCs/>
          <w:i/>
        </w:rPr>
        <w:t>Unallowable expenditures would include:  car purchase, car repairs, tires, and car insurance.</w:t>
      </w:r>
    </w:p>
    <w:p w14:paraId="0E00A0B7" w14:textId="77777777" w:rsidR="0093266A" w:rsidRPr="0093266A" w:rsidRDefault="0093266A" w:rsidP="0093266A">
      <w:pPr>
        <w:widowControl w:val="0"/>
        <w:spacing w:after="0" w:line="240" w:lineRule="auto"/>
        <w:rPr>
          <w:rFonts w:ascii="Calibri" w:eastAsia="Calibri" w:hAnsi="Calibri" w:cs="Latha"/>
          <w:b/>
          <w:bCs/>
          <w:sz w:val="16"/>
          <w:szCs w:val="16"/>
        </w:rPr>
      </w:pPr>
    </w:p>
    <w:p w14:paraId="492244AD" w14:textId="77777777" w:rsidR="0093266A" w:rsidRPr="0093266A" w:rsidRDefault="0093266A" w:rsidP="0093266A">
      <w:pPr>
        <w:widowControl w:val="0"/>
        <w:numPr>
          <w:ilvl w:val="0"/>
          <w:numId w:val="6"/>
        </w:numPr>
        <w:spacing w:after="0" w:line="240" w:lineRule="auto"/>
        <w:rPr>
          <w:rFonts w:ascii="Calibri" w:eastAsia="Calibri" w:hAnsi="Calibri" w:cs="Latha"/>
          <w:b/>
          <w:bCs/>
        </w:rPr>
      </w:pPr>
      <w:r w:rsidRPr="0093266A">
        <w:rPr>
          <w:rFonts w:ascii="Calibri" w:eastAsia="Calibri" w:hAnsi="Calibri" w:cs="Latha"/>
          <w:b/>
          <w:bCs/>
        </w:rPr>
        <w:t xml:space="preserve">Recovery Supports – Employment </w:t>
      </w:r>
      <w:r w:rsidRPr="0093266A">
        <w:rPr>
          <w:rFonts w:ascii="Calibri" w:eastAsia="Calibri" w:hAnsi="Calibri" w:cs="Latha"/>
          <w:bCs/>
        </w:rPr>
        <w:t>-</w:t>
      </w:r>
      <w:r w:rsidRPr="0093266A">
        <w:rPr>
          <w:rFonts w:ascii="Calibri" w:eastAsia="Calibri" w:hAnsi="Calibri" w:cs="Latha"/>
        </w:rPr>
        <w:t xml:space="preserve"> This includes fees or equipment/supplies needed for a job training program and/or apprenticeship program offered through a Workforce Innovation and Opportunities ACT (WIOA) program that is provided by a county Job and Family Services Department’s Office of Workforce Development, or Veterans Opportunities to work (VOW) administered by the Veterans Administration.  The following are also allowable expenses:</w:t>
      </w:r>
    </w:p>
    <w:p w14:paraId="42B18387" w14:textId="77777777" w:rsidR="0093266A" w:rsidRPr="0093266A" w:rsidRDefault="0093266A" w:rsidP="0093266A">
      <w:pPr>
        <w:widowControl w:val="0"/>
        <w:spacing w:after="0" w:line="240" w:lineRule="auto"/>
        <w:rPr>
          <w:rFonts w:ascii="Calibri" w:eastAsia="Calibri" w:hAnsi="Calibri" w:cs="Latha"/>
          <w:b/>
          <w:bCs/>
          <w:sz w:val="12"/>
          <w:szCs w:val="12"/>
        </w:rPr>
      </w:pPr>
    </w:p>
    <w:p w14:paraId="2F0FB45A" w14:textId="4AAD8441" w:rsidR="0093266A" w:rsidRPr="0093266A" w:rsidRDefault="0093266A" w:rsidP="0093266A">
      <w:pPr>
        <w:widowControl w:val="0"/>
        <w:numPr>
          <w:ilvl w:val="0"/>
          <w:numId w:val="7"/>
        </w:numPr>
        <w:spacing w:after="0" w:line="240" w:lineRule="auto"/>
        <w:rPr>
          <w:rFonts w:ascii="Calibri" w:eastAsia="Calibri" w:hAnsi="Calibri" w:cs="Latha"/>
          <w:i/>
          <w:iCs/>
        </w:rPr>
      </w:pPr>
      <w:r w:rsidRPr="0093266A">
        <w:rPr>
          <w:rFonts w:ascii="Calibri" w:eastAsia="Calibri" w:hAnsi="Calibri" w:cs="Latha"/>
        </w:rPr>
        <w:t>Educational services such as GED testing (now High School Equivalency Test). This fee is approximately $120.00. Voucher codes (voucher is worth $80 for first-time test takers) are available by contacting one of your local Career Technical Planning Districts Offices </w:t>
      </w:r>
      <w:hyperlink r:id="rId9" w:history="1">
        <w:r w:rsidRPr="0093266A">
          <w:rPr>
            <w:rFonts w:ascii="Calibri" w:eastAsia="Calibri" w:hAnsi="Calibri" w:cs="Latha"/>
            <w:color w:val="0000FF"/>
            <w:u w:val="single"/>
          </w:rPr>
          <w:t>http://education.ohio.gov/Topics/Career-Tech/HSECTPD</w:t>
        </w:r>
      </w:hyperlink>
      <w:r w:rsidRPr="0093266A">
        <w:rPr>
          <w:rFonts w:ascii="Calibri" w:eastAsia="Calibri" w:hAnsi="Calibri" w:cs="Latha"/>
        </w:rPr>
        <w:t xml:space="preserve">  ATP funding can pay for all or part of the cost of the GED test.  These funds can also pay for the cost of SAT and/or ACT tests for participants who wish to attend college. </w:t>
      </w:r>
      <w:r w:rsidRPr="0093266A">
        <w:rPr>
          <w:rFonts w:ascii="Calibri" w:eastAsia="Calibri" w:hAnsi="Calibri" w:cs="Latha"/>
          <w:i/>
          <w:iCs/>
        </w:rPr>
        <w:t xml:space="preserve">Unallowable expenses include: college and trade school tuition, computer devices such as </w:t>
      </w:r>
      <w:r w:rsidR="009B5BFE" w:rsidRPr="0093266A">
        <w:rPr>
          <w:rFonts w:ascii="Calibri" w:eastAsia="Calibri" w:hAnsi="Calibri" w:cs="Latha"/>
          <w:i/>
          <w:iCs/>
        </w:rPr>
        <w:t>laptops</w:t>
      </w:r>
      <w:r w:rsidRPr="0093266A">
        <w:rPr>
          <w:rFonts w:ascii="Calibri" w:eastAsia="Calibri" w:hAnsi="Calibri" w:cs="Latha"/>
          <w:i/>
          <w:iCs/>
        </w:rPr>
        <w:t xml:space="preserve"> and tablets, room and board at a college, activity/lab fees and outstanding balances with a college or trade school.</w:t>
      </w:r>
    </w:p>
    <w:p w14:paraId="0886A02A" w14:textId="77777777" w:rsidR="0093266A" w:rsidRPr="0093266A" w:rsidRDefault="0093266A" w:rsidP="0093266A">
      <w:pPr>
        <w:widowControl w:val="0"/>
        <w:numPr>
          <w:ilvl w:val="2"/>
          <w:numId w:val="7"/>
        </w:numPr>
        <w:spacing w:after="0" w:line="240" w:lineRule="auto"/>
        <w:rPr>
          <w:rFonts w:ascii="Calibri" w:eastAsia="Calibri" w:hAnsi="Calibri" w:cs="Latha"/>
          <w:i/>
          <w:iCs/>
        </w:rPr>
      </w:pPr>
      <w:r w:rsidRPr="0093266A">
        <w:rPr>
          <w:rFonts w:ascii="Calibri" w:eastAsia="Calibri" w:hAnsi="Calibri" w:cs="Latha"/>
          <w:i/>
          <w:iCs/>
        </w:rPr>
        <w:t>Case example:  A client is enrolling in cosmetology school.  ATP may help with paying for supplies required by the program such as scissors, apron etc.; and then when the client graduates from cosmetology school, ATP may pay for the exam or license fee.</w:t>
      </w:r>
    </w:p>
    <w:p w14:paraId="2FBB18F7" w14:textId="77777777" w:rsidR="0093266A" w:rsidRPr="0093266A" w:rsidRDefault="0093266A" w:rsidP="0093266A">
      <w:pPr>
        <w:widowControl w:val="0"/>
        <w:spacing w:after="0" w:line="240" w:lineRule="auto"/>
        <w:rPr>
          <w:rFonts w:ascii="Calibri" w:eastAsia="Calibri" w:hAnsi="Calibri" w:cs="Latha"/>
          <w:b/>
          <w:bCs/>
          <w:sz w:val="16"/>
          <w:szCs w:val="16"/>
        </w:rPr>
      </w:pPr>
    </w:p>
    <w:p w14:paraId="37B98DED" w14:textId="0833B2DF" w:rsidR="0093266A" w:rsidRPr="0093266A" w:rsidRDefault="0093266A" w:rsidP="0093266A">
      <w:pPr>
        <w:widowControl w:val="0"/>
        <w:numPr>
          <w:ilvl w:val="0"/>
          <w:numId w:val="6"/>
        </w:numPr>
        <w:spacing w:after="0" w:line="240" w:lineRule="auto"/>
        <w:rPr>
          <w:rFonts w:ascii="Calibri" w:eastAsia="Calibri" w:hAnsi="Calibri" w:cs="Latha"/>
          <w:b/>
          <w:bCs/>
          <w:i/>
        </w:rPr>
      </w:pPr>
      <w:r w:rsidRPr="0093266A">
        <w:rPr>
          <w:rFonts w:ascii="Calibri" w:eastAsia="Calibri" w:hAnsi="Calibri" w:cs="Latha"/>
          <w:b/>
          <w:bCs/>
        </w:rPr>
        <w:t xml:space="preserve">Recovery Supports – </w:t>
      </w:r>
      <w:proofErr w:type="gramStart"/>
      <w:r w:rsidRPr="0093266A">
        <w:rPr>
          <w:rFonts w:ascii="Calibri" w:eastAsia="Calibri" w:hAnsi="Calibri" w:cs="Latha"/>
          <w:b/>
          <w:bCs/>
        </w:rPr>
        <w:t>Child Care</w:t>
      </w:r>
      <w:proofErr w:type="gramEnd"/>
      <w:r w:rsidRPr="0093266A">
        <w:rPr>
          <w:rFonts w:ascii="Calibri" w:eastAsia="Calibri" w:hAnsi="Calibri" w:cs="Latha"/>
          <w:b/>
          <w:bCs/>
        </w:rPr>
        <w:t xml:space="preserve"> </w:t>
      </w:r>
      <w:r w:rsidRPr="0093266A">
        <w:rPr>
          <w:rFonts w:ascii="Calibri" w:eastAsia="Calibri" w:hAnsi="Calibri" w:cs="Latha"/>
          <w:bCs/>
        </w:rPr>
        <w:t>-</w:t>
      </w:r>
      <w:r w:rsidRPr="0093266A">
        <w:rPr>
          <w:rFonts w:ascii="Calibri" w:eastAsia="Calibri" w:hAnsi="Calibri" w:cs="Latha"/>
          <w:b/>
          <w:bCs/>
        </w:rPr>
        <w:t xml:space="preserve"> </w:t>
      </w:r>
      <w:r w:rsidRPr="0093266A">
        <w:rPr>
          <w:rFonts w:ascii="Calibri" w:eastAsia="Calibri" w:hAnsi="Calibri" w:cs="Latha"/>
        </w:rPr>
        <w:t xml:space="preserve">These funds can be used to pay for licensed </w:t>
      </w:r>
      <w:r w:rsidR="009B5BFE" w:rsidRPr="0093266A">
        <w:rPr>
          <w:rFonts w:ascii="Calibri" w:eastAsia="Calibri" w:hAnsi="Calibri" w:cs="Latha"/>
        </w:rPr>
        <w:t>childcare</w:t>
      </w:r>
      <w:r w:rsidRPr="0093266A">
        <w:rPr>
          <w:rFonts w:ascii="Calibri" w:eastAsia="Calibri" w:hAnsi="Calibri" w:cs="Latha"/>
        </w:rPr>
        <w:t xml:space="preserve"> when the person is attending treatment</w:t>
      </w:r>
      <w:r w:rsidR="001A2DF8">
        <w:rPr>
          <w:rFonts w:ascii="Calibri" w:eastAsia="Calibri" w:hAnsi="Calibri" w:cs="Latha"/>
        </w:rPr>
        <w:t>, court, job interviews</w:t>
      </w:r>
      <w:r w:rsidRPr="0093266A">
        <w:rPr>
          <w:rFonts w:ascii="Calibri" w:eastAsia="Calibri" w:hAnsi="Calibri" w:cs="Latha"/>
        </w:rPr>
        <w:t xml:space="preserve"> and self-help groups. </w:t>
      </w:r>
      <w:r w:rsidRPr="0093266A">
        <w:rPr>
          <w:rFonts w:ascii="Calibri" w:eastAsia="Calibri" w:hAnsi="Calibri" w:cs="Latha"/>
          <w:i/>
        </w:rPr>
        <w:t>These funds cannot be used to pay for ongoing employment-related child-care needs.</w:t>
      </w:r>
    </w:p>
    <w:p w14:paraId="6486A0E6" w14:textId="77777777" w:rsidR="0093266A" w:rsidRPr="0093266A" w:rsidRDefault="0093266A" w:rsidP="0093266A">
      <w:pPr>
        <w:widowControl w:val="0"/>
        <w:spacing w:after="0" w:line="240" w:lineRule="auto"/>
        <w:ind w:left="432"/>
        <w:rPr>
          <w:rFonts w:ascii="Calibri" w:eastAsia="Calibri" w:hAnsi="Calibri" w:cs="Latha"/>
          <w:b/>
          <w:bCs/>
          <w:i/>
          <w:sz w:val="16"/>
          <w:szCs w:val="16"/>
        </w:rPr>
      </w:pPr>
    </w:p>
    <w:p w14:paraId="2A2698C0" w14:textId="23273DE7" w:rsidR="0093266A" w:rsidRDefault="0093266A" w:rsidP="0093266A">
      <w:pPr>
        <w:widowControl w:val="0"/>
        <w:numPr>
          <w:ilvl w:val="0"/>
          <w:numId w:val="6"/>
        </w:numPr>
        <w:spacing w:after="0" w:line="240" w:lineRule="auto"/>
        <w:rPr>
          <w:rFonts w:ascii="Calibri" w:eastAsia="Calibri" w:hAnsi="Calibri" w:cs="Latha"/>
          <w:bCs/>
          <w:i/>
        </w:rPr>
      </w:pPr>
      <w:r w:rsidRPr="0093266A">
        <w:rPr>
          <w:rFonts w:ascii="Calibri" w:eastAsia="Calibri" w:hAnsi="Calibri" w:cs="Latha"/>
          <w:b/>
          <w:bCs/>
        </w:rPr>
        <w:t xml:space="preserve"> Treatment-Medical </w:t>
      </w:r>
      <w:r w:rsidRPr="0093266A">
        <w:rPr>
          <w:rFonts w:ascii="Calibri" w:eastAsia="Calibri" w:hAnsi="Calibri" w:cs="Latha"/>
          <w:bCs/>
        </w:rPr>
        <w:t xml:space="preserve">- Medical services that support the participants care </w:t>
      </w:r>
      <w:r w:rsidR="005042FE" w:rsidRPr="0093266A">
        <w:rPr>
          <w:rFonts w:ascii="Calibri" w:eastAsia="Calibri" w:hAnsi="Calibri" w:cs="Latha"/>
          <w:bCs/>
        </w:rPr>
        <w:t>regarding</w:t>
      </w:r>
      <w:r w:rsidRPr="0093266A">
        <w:rPr>
          <w:rFonts w:ascii="Calibri" w:eastAsia="Calibri" w:hAnsi="Calibri" w:cs="Latha"/>
          <w:bCs/>
        </w:rPr>
        <w:t xml:space="preserve"> their MAT or other medically necessary treatment for the care of their SUD.  </w:t>
      </w:r>
      <w:r w:rsidRPr="0093266A">
        <w:rPr>
          <w:rFonts w:ascii="Calibri" w:eastAsia="Calibri" w:hAnsi="Calibri" w:cs="Latha"/>
          <w:bCs/>
          <w:i/>
        </w:rPr>
        <w:t>Unallowable costs would include: dental procedures</w:t>
      </w:r>
      <w:r w:rsidR="00DE2354">
        <w:rPr>
          <w:rFonts w:ascii="Calibri" w:eastAsia="Calibri" w:hAnsi="Calibri" w:cs="Latha"/>
          <w:bCs/>
          <w:i/>
        </w:rPr>
        <w:t>, vision services,</w:t>
      </w:r>
      <w:r w:rsidRPr="0093266A">
        <w:rPr>
          <w:rFonts w:ascii="Calibri" w:eastAsia="Calibri" w:hAnsi="Calibri" w:cs="Latha"/>
          <w:bCs/>
          <w:i/>
        </w:rPr>
        <w:t xml:space="preserve"> and other medical services unrelated to their MAT.</w:t>
      </w:r>
    </w:p>
    <w:p w14:paraId="1B19B8D7" w14:textId="77777777" w:rsidR="0093266A" w:rsidRPr="0093266A" w:rsidRDefault="0093266A" w:rsidP="0093266A">
      <w:pPr>
        <w:widowControl w:val="0"/>
        <w:spacing w:after="0" w:line="240" w:lineRule="auto"/>
        <w:rPr>
          <w:rFonts w:ascii="Calibri" w:eastAsia="Calibri" w:hAnsi="Calibri" w:cs="Latha"/>
          <w:bCs/>
          <w:i/>
          <w:sz w:val="16"/>
          <w:szCs w:val="16"/>
        </w:rPr>
      </w:pPr>
    </w:p>
    <w:p w14:paraId="14458118" w14:textId="24FE00C3" w:rsidR="0093266A" w:rsidRDefault="0093266A" w:rsidP="00486274">
      <w:pPr>
        <w:widowControl w:val="0"/>
        <w:numPr>
          <w:ilvl w:val="0"/>
          <w:numId w:val="6"/>
        </w:numPr>
        <w:spacing w:after="0" w:line="240" w:lineRule="auto"/>
        <w:rPr>
          <w:rFonts w:ascii="Calibri" w:eastAsia="Calibri" w:hAnsi="Calibri" w:cs="Latha"/>
        </w:rPr>
      </w:pPr>
      <w:r w:rsidRPr="0093266A">
        <w:rPr>
          <w:rFonts w:ascii="Calibri" w:eastAsia="Calibri" w:hAnsi="Calibri" w:cs="Latha"/>
          <w:b/>
          <w:bCs/>
        </w:rPr>
        <w:t xml:space="preserve">Other Unallowable Expenditures </w:t>
      </w:r>
      <w:r w:rsidRPr="0093266A">
        <w:rPr>
          <w:rFonts w:ascii="Calibri" w:eastAsia="Calibri" w:hAnsi="Calibri" w:cs="Latha"/>
          <w:bCs/>
        </w:rPr>
        <w:t>-</w:t>
      </w:r>
      <w:r w:rsidRPr="0093266A">
        <w:rPr>
          <w:rFonts w:ascii="Calibri" w:eastAsia="Calibri" w:hAnsi="Calibri" w:cs="Latha"/>
          <w:b/>
          <w:bCs/>
        </w:rPr>
        <w:t xml:space="preserve"> </w:t>
      </w:r>
      <w:r w:rsidRPr="0093266A">
        <w:rPr>
          <w:rFonts w:ascii="Calibri" w:eastAsia="Calibri" w:hAnsi="Calibri" w:cs="Latha"/>
          <w:bCs/>
          <w:i/>
        </w:rPr>
        <w:t>Court Fees</w:t>
      </w:r>
      <w:r w:rsidR="001A2DF8">
        <w:rPr>
          <w:rFonts w:ascii="Calibri" w:eastAsia="Calibri" w:hAnsi="Calibri" w:cs="Latha"/>
          <w:bCs/>
          <w:i/>
        </w:rPr>
        <w:t xml:space="preserve"> and fines</w:t>
      </w:r>
      <w:r w:rsidRPr="0093266A">
        <w:rPr>
          <w:rFonts w:ascii="Calibri" w:eastAsia="Calibri" w:hAnsi="Calibri" w:cs="Latha"/>
          <w:bCs/>
          <w:i/>
        </w:rPr>
        <w:t>, tracking</w:t>
      </w:r>
      <w:r>
        <w:rPr>
          <w:rFonts w:ascii="Calibri" w:eastAsia="Calibri" w:hAnsi="Calibri" w:cs="Latha"/>
          <w:bCs/>
          <w:i/>
        </w:rPr>
        <w:t>/</w:t>
      </w:r>
      <w:r w:rsidRPr="0093266A">
        <w:rPr>
          <w:rFonts w:ascii="Calibri" w:eastAsia="Calibri" w:hAnsi="Calibri" w:cs="Latha"/>
          <w:bCs/>
          <w:i/>
        </w:rPr>
        <w:t>monitoring devices, comfort animals</w:t>
      </w:r>
      <w:r w:rsidR="001A2DF8">
        <w:rPr>
          <w:rFonts w:ascii="Calibri" w:eastAsia="Calibri" w:hAnsi="Calibri" w:cs="Latha"/>
          <w:bCs/>
          <w:i/>
        </w:rPr>
        <w:t>.</w:t>
      </w:r>
    </w:p>
    <w:p w14:paraId="626295B9" w14:textId="51F3A078" w:rsidR="0093266A" w:rsidRPr="00102D54" w:rsidRDefault="00DE2354" w:rsidP="0093266A">
      <w:pPr>
        <w:spacing w:after="0" w:line="240" w:lineRule="auto"/>
        <w:jc w:val="center"/>
        <w:rPr>
          <w:b/>
          <w:sz w:val="28"/>
          <w:szCs w:val="28"/>
        </w:rPr>
      </w:pPr>
      <w:r>
        <w:rPr>
          <w:b/>
          <w:sz w:val="28"/>
          <w:szCs w:val="28"/>
        </w:rPr>
        <w:lastRenderedPageBreak/>
        <w:t xml:space="preserve">Managed Care Plan </w:t>
      </w:r>
      <w:r w:rsidR="0093266A" w:rsidRPr="00102D54">
        <w:rPr>
          <w:b/>
          <w:sz w:val="28"/>
          <w:szCs w:val="28"/>
        </w:rPr>
        <w:t>Information</w:t>
      </w:r>
    </w:p>
    <w:p w14:paraId="7B16B744" w14:textId="77777777" w:rsidR="0093266A" w:rsidRDefault="0093266A" w:rsidP="0093266A">
      <w:pPr>
        <w:spacing w:after="0" w:line="240" w:lineRule="auto"/>
      </w:pPr>
    </w:p>
    <w:p w14:paraId="21619C2D" w14:textId="311B5FE9" w:rsidR="00DE2354" w:rsidRDefault="00DE2354" w:rsidP="00DE2354">
      <w:pPr>
        <w:spacing w:after="0" w:line="240" w:lineRule="auto"/>
      </w:pPr>
      <w:r>
        <w:t>ATP Providers</w:t>
      </w:r>
      <w:r w:rsidR="0093266A">
        <w:t xml:space="preserve"> </w:t>
      </w:r>
      <w:r>
        <w:t xml:space="preserve">(and Courts with active agreements with The Ohio Department of Medicaid) </w:t>
      </w:r>
      <w:r w:rsidRPr="003659B6">
        <w:rPr>
          <w:b/>
          <w:bCs/>
        </w:rPr>
        <w:t>may</w:t>
      </w:r>
      <w:r>
        <w:t xml:space="preserve"> need to</w:t>
      </w:r>
      <w:r w:rsidR="0093266A">
        <w:t xml:space="preserve"> provide the </w:t>
      </w:r>
      <w:r w:rsidR="00D30577">
        <w:t>highlighted</w:t>
      </w:r>
      <w:r w:rsidR="0093266A">
        <w:t xml:space="preserve"> information</w:t>
      </w:r>
      <w:r w:rsidR="00D30577">
        <w:t xml:space="preserve"> below</w:t>
      </w:r>
      <w:r w:rsidR="0093266A">
        <w:t xml:space="preserve"> to the appropriate managed care plan upon a member’s enrollment in ATP</w:t>
      </w:r>
      <w:r>
        <w:t xml:space="preserve"> </w:t>
      </w:r>
      <w:proofErr w:type="gramStart"/>
      <w:r>
        <w:t>in order to</w:t>
      </w:r>
      <w:proofErr w:type="gramEnd"/>
      <w:r>
        <w:t xml:space="preserve"> ensure there are no unnecessary barriers for ATP clients when accessing needed medication therapies for substance use disorder treatment. </w:t>
      </w:r>
      <w:bookmarkStart w:id="2" w:name="_Hlk107493008"/>
      <w:r>
        <w:t xml:space="preserve">ATP providers </w:t>
      </w:r>
      <w:r w:rsidR="00D30577">
        <w:t>may need to</w:t>
      </w:r>
      <w:r>
        <w:t xml:space="preserve"> notify Medicaid managed care plans of ATP client participation to remove prior authorization or step therapy for the following:  </w:t>
      </w:r>
    </w:p>
    <w:bookmarkEnd w:id="2"/>
    <w:p w14:paraId="3E781E77" w14:textId="77777777" w:rsidR="00DE2354" w:rsidRDefault="00DE2354" w:rsidP="00DE2354">
      <w:pPr>
        <w:spacing w:after="0" w:line="240" w:lineRule="auto"/>
      </w:pPr>
    </w:p>
    <w:p w14:paraId="38B12C6F" w14:textId="55B6485A" w:rsidR="00DE2354" w:rsidRDefault="00DE2354" w:rsidP="00DE2354">
      <w:pPr>
        <w:spacing w:after="0" w:line="240" w:lineRule="auto"/>
        <w:ind w:left="720"/>
      </w:pPr>
      <w:r>
        <w:t xml:space="preserve">1. </w:t>
      </w:r>
      <w:r w:rsidR="00D30577">
        <w:t>D</w:t>
      </w:r>
      <w:r>
        <w:t xml:space="preserve">rugs for withdrawal management or detoxification which includes coverage of not only drugs with federal approval for use in treating those conditions, but also drugs in standard use for those </w:t>
      </w:r>
      <w:proofErr w:type="gramStart"/>
      <w:r>
        <w:t>conditions;</w:t>
      </w:r>
      <w:proofErr w:type="gramEnd"/>
    </w:p>
    <w:p w14:paraId="0002801C" w14:textId="7513300C" w:rsidR="00DE2354" w:rsidRDefault="00DE2354" w:rsidP="00DE2354">
      <w:pPr>
        <w:spacing w:after="0" w:line="240" w:lineRule="auto"/>
        <w:ind w:left="720"/>
      </w:pPr>
      <w:r>
        <w:t xml:space="preserve">2. </w:t>
      </w:r>
      <w:r w:rsidR="00D30577">
        <w:t>S</w:t>
      </w:r>
      <w:r>
        <w:t>ervices for withdrawal management or detoxification and includes Alpha-2 agonist therapy for withdrawal management or detoxification; and</w:t>
      </w:r>
    </w:p>
    <w:p w14:paraId="31819C79" w14:textId="09790469" w:rsidR="0093266A" w:rsidRDefault="00DE2354" w:rsidP="00DE2354">
      <w:pPr>
        <w:spacing w:after="0" w:line="240" w:lineRule="auto"/>
        <w:ind w:left="720"/>
      </w:pPr>
      <w:r>
        <w:t xml:space="preserve">3. </w:t>
      </w:r>
      <w:r w:rsidR="00D30577">
        <w:t>M</w:t>
      </w:r>
      <w:r>
        <w:t xml:space="preserve">edication assisted treatment including long-acting antagonist therapy, partial agonist therapy or full </w:t>
      </w:r>
      <w:proofErr w:type="gramStart"/>
      <w:r>
        <w:t>agonist  therapy</w:t>
      </w:r>
      <w:proofErr w:type="gramEnd"/>
      <w:r>
        <w:t>.</w:t>
      </w:r>
    </w:p>
    <w:p w14:paraId="545C8FAB" w14:textId="77777777" w:rsidR="0093266A" w:rsidRDefault="0093266A" w:rsidP="0093266A">
      <w:pPr>
        <w:spacing w:after="0" w:line="240" w:lineRule="auto"/>
      </w:pPr>
    </w:p>
    <w:p w14:paraId="7E00786C" w14:textId="77777777" w:rsidR="0093266A" w:rsidRPr="00D515C7" w:rsidRDefault="0093266A" w:rsidP="0093266A">
      <w:pPr>
        <w:spacing w:after="0" w:line="240" w:lineRule="auto"/>
        <w:rPr>
          <w:highlight w:val="yellow"/>
        </w:rPr>
      </w:pPr>
      <w:r w:rsidRPr="00D515C7">
        <w:rPr>
          <w:highlight w:val="yellow"/>
        </w:rPr>
        <w:t>Member’s Name</w:t>
      </w:r>
    </w:p>
    <w:p w14:paraId="7318B740" w14:textId="77777777" w:rsidR="0093266A" w:rsidRPr="00D515C7" w:rsidRDefault="0093266A" w:rsidP="0093266A">
      <w:pPr>
        <w:spacing w:after="0" w:line="240" w:lineRule="auto"/>
        <w:rPr>
          <w:highlight w:val="yellow"/>
        </w:rPr>
      </w:pPr>
      <w:r w:rsidRPr="00D515C7">
        <w:rPr>
          <w:highlight w:val="yellow"/>
        </w:rPr>
        <w:t>Member’s Medicaid ID Number</w:t>
      </w:r>
    </w:p>
    <w:p w14:paraId="163B015F" w14:textId="77777777" w:rsidR="0093266A" w:rsidRDefault="0093266A" w:rsidP="0093266A">
      <w:pPr>
        <w:spacing w:after="0" w:line="240" w:lineRule="auto"/>
        <w:rPr>
          <w:highlight w:val="yellow"/>
        </w:rPr>
      </w:pPr>
      <w:r w:rsidRPr="00D515C7">
        <w:rPr>
          <w:highlight w:val="yellow"/>
        </w:rPr>
        <w:t>Member’s Date of Birth</w:t>
      </w:r>
    </w:p>
    <w:p w14:paraId="70B05B5F" w14:textId="77777777" w:rsidR="0093266A" w:rsidRPr="00D30577" w:rsidRDefault="0093266A" w:rsidP="0093266A">
      <w:pPr>
        <w:spacing w:after="0" w:line="240" w:lineRule="auto"/>
        <w:rPr>
          <w:highlight w:val="yellow"/>
        </w:rPr>
      </w:pPr>
      <w:r w:rsidRPr="00D30577">
        <w:rPr>
          <w:highlight w:val="yellow"/>
        </w:rPr>
        <w:t>Member’s Home/Cell Phone Number</w:t>
      </w:r>
    </w:p>
    <w:p w14:paraId="38AE3EC1" w14:textId="77777777" w:rsidR="0093266A" w:rsidRPr="00D515C7" w:rsidRDefault="0093266A" w:rsidP="0093266A">
      <w:pPr>
        <w:spacing w:after="0" w:line="240" w:lineRule="auto"/>
        <w:rPr>
          <w:highlight w:val="yellow"/>
        </w:rPr>
      </w:pPr>
      <w:r w:rsidRPr="00D515C7">
        <w:rPr>
          <w:highlight w:val="yellow"/>
        </w:rPr>
        <w:t>Docket Name</w:t>
      </w:r>
    </w:p>
    <w:p w14:paraId="0FAA33AE" w14:textId="731B4242" w:rsidR="0093266A" w:rsidRDefault="0093266A" w:rsidP="0093266A">
      <w:pPr>
        <w:spacing w:after="0" w:line="240" w:lineRule="auto"/>
      </w:pPr>
      <w:r w:rsidRPr="00D515C7">
        <w:rPr>
          <w:highlight w:val="yellow"/>
        </w:rPr>
        <w:t>Provider Name and contact information</w:t>
      </w:r>
    </w:p>
    <w:p w14:paraId="3A8B4EE1" w14:textId="77777777" w:rsidR="0093266A" w:rsidRDefault="0093266A" w:rsidP="0093266A">
      <w:pPr>
        <w:spacing w:after="0" w:line="240" w:lineRule="auto"/>
      </w:pPr>
    </w:p>
    <w:p w14:paraId="0D5DD5AC" w14:textId="1FA2CB1E" w:rsidR="0093266A" w:rsidRPr="00102D54" w:rsidRDefault="0093266A" w:rsidP="00D30577">
      <w:pPr>
        <w:spacing w:after="0" w:line="240" w:lineRule="auto"/>
        <w:rPr>
          <w:b/>
        </w:rPr>
      </w:pPr>
      <w:r w:rsidRPr="00102D54">
        <w:rPr>
          <w:b/>
        </w:rPr>
        <w:t>Managed Care Plan Contacts</w:t>
      </w:r>
      <w:r w:rsidR="00D30577">
        <w:rPr>
          <w:b/>
        </w:rPr>
        <w:t>:</w:t>
      </w:r>
    </w:p>
    <w:p w14:paraId="63DAE958" w14:textId="77777777" w:rsidR="0093266A" w:rsidRDefault="0093266A" w:rsidP="0093266A">
      <w:pPr>
        <w:spacing w:after="0" w:line="240" w:lineRule="auto"/>
      </w:pPr>
    </w:p>
    <w:p w14:paraId="6036C835" w14:textId="75F49A82" w:rsidR="0093266A" w:rsidRPr="009B1121" w:rsidRDefault="00BE0DB0" w:rsidP="0093266A">
      <w:pPr>
        <w:spacing w:after="0" w:line="240" w:lineRule="auto"/>
        <w:rPr>
          <w:b/>
        </w:rPr>
      </w:pPr>
      <w:r w:rsidRPr="00BE0DB0">
        <w:rPr>
          <w:b/>
        </w:rPr>
        <w:t>AmeriHealth Caritas’ Ohio</w:t>
      </w:r>
      <w:r w:rsidR="0093266A">
        <w:rPr>
          <w:b/>
        </w:rPr>
        <w:tab/>
      </w:r>
      <w:r w:rsidR="0093266A">
        <w:rPr>
          <w:b/>
        </w:rPr>
        <w:tab/>
      </w:r>
      <w:r w:rsidR="0093266A">
        <w:rPr>
          <w:b/>
        </w:rPr>
        <w:tab/>
      </w:r>
      <w:r w:rsidR="0093266A">
        <w:rPr>
          <w:b/>
        </w:rPr>
        <w:tab/>
      </w:r>
      <w:r w:rsidR="0093266A">
        <w:rPr>
          <w:b/>
        </w:rPr>
        <w:tab/>
      </w:r>
      <w:r w:rsidR="00D17655">
        <w:rPr>
          <w:b/>
        </w:rPr>
        <w:t>Anthem</w:t>
      </w:r>
    </w:p>
    <w:p w14:paraId="30AB8108" w14:textId="40A35845" w:rsidR="0093266A" w:rsidRDefault="00BE0DB0" w:rsidP="0093266A">
      <w:pPr>
        <w:spacing w:after="0" w:line="240" w:lineRule="auto"/>
      </w:pPr>
      <w:r w:rsidRPr="00BE0DB0">
        <w:t>Lyndsay James</w:t>
      </w:r>
      <w:r w:rsidR="00585AD6">
        <w:rPr>
          <w:color w:val="FF0000"/>
        </w:rPr>
        <w:tab/>
      </w:r>
      <w:r w:rsidR="0093266A">
        <w:tab/>
      </w:r>
      <w:r w:rsidR="0093266A">
        <w:tab/>
      </w:r>
      <w:r w:rsidR="0093266A">
        <w:tab/>
      </w:r>
      <w:r w:rsidR="0093266A">
        <w:tab/>
      </w:r>
      <w:r w:rsidR="0093266A">
        <w:tab/>
      </w:r>
      <w:r>
        <w:tab/>
      </w:r>
      <w:r w:rsidR="00F75092">
        <w:t>Lori Hughes</w:t>
      </w:r>
      <w:r w:rsidR="0093266A" w:rsidRPr="00684E11">
        <w:tab/>
      </w:r>
      <w:r w:rsidR="0093266A">
        <w:tab/>
      </w:r>
    </w:p>
    <w:p w14:paraId="3E81D956" w14:textId="67256A11" w:rsidR="0093266A" w:rsidRDefault="00BE0DB0" w:rsidP="0093266A">
      <w:pPr>
        <w:spacing w:after="0" w:line="240" w:lineRule="auto"/>
      </w:pPr>
      <w:r w:rsidRPr="00BE0DB0">
        <w:t>513-513-2200</w:t>
      </w:r>
      <w:r w:rsidR="0093266A">
        <w:tab/>
      </w:r>
      <w:r w:rsidR="0093266A">
        <w:tab/>
      </w:r>
      <w:r w:rsidR="0093266A">
        <w:tab/>
      </w:r>
      <w:r w:rsidR="0093266A">
        <w:tab/>
      </w:r>
      <w:r w:rsidR="0093266A">
        <w:tab/>
      </w:r>
      <w:r>
        <w:tab/>
      </w:r>
      <w:r>
        <w:tab/>
      </w:r>
      <w:r w:rsidR="00D17655">
        <w:t>220-21</w:t>
      </w:r>
      <w:r w:rsidR="00F75092">
        <w:t>9</w:t>
      </w:r>
      <w:r w:rsidR="00D17655">
        <w:t>-8</w:t>
      </w:r>
      <w:r w:rsidR="004E78A6">
        <w:t>674</w:t>
      </w:r>
      <w:r w:rsidR="0093266A">
        <w:tab/>
      </w:r>
      <w:r w:rsidR="0093266A">
        <w:tab/>
      </w:r>
    </w:p>
    <w:p w14:paraId="167B9262" w14:textId="1163F65B" w:rsidR="0093266A" w:rsidRDefault="00FB33EB" w:rsidP="0093266A">
      <w:pPr>
        <w:spacing w:after="0" w:line="240" w:lineRule="auto"/>
      </w:pPr>
      <w:hyperlink r:id="rId10" w:history="1">
        <w:r w:rsidR="00BE0DB0" w:rsidRPr="009D0CF1">
          <w:rPr>
            <w:rStyle w:val="Hyperlink"/>
          </w:rPr>
          <w:t>ljames2@amerihealthcaritasoh.com</w:t>
        </w:r>
      </w:hyperlink>
      <w:r w:rsidR="00BE0DB0">
        <w:t xml:space="preserve"> </w:t>
      </w:r>
      <w:r w:rsidR="0093266A">
        <w:tab/>
      </w:r>
      <w:r w:rsidR="0093266A">
        <w:tab/>
      </w:r>
      <w:r w:rsidR="0093266A">
        <w:tab/>
      </w:r>
      <w:r w:rsidR="0093266A">
        <w:tab/>
      </w:r>
      <w:hyperlink r:id="rId11" w:history="1">
        <w:r w:rsidR="00F75092" w:rsidRPr="00F840B0">
          <w:rPr>
            <w:rStyle w:val="Hyperlink"/>
          </w:rPr>
          <w:t>lori.hughes@anthem.com</w:t>
        </w:r>
      </w:hyperlink>
      <w:r w:rsidR="00D17655">
        <w:t xml:space="preserve"> </w:t>
      </w:r>
      <w:r w:rsidR="0093266A">
        <w:tab/>
      </w:r>
      <w:r w:rsidR="0093266A">
        <w:tab/>
      </w:r>
    </w:p>
    <w:p w14:paraId="1DAB80C9" w14:textId="7E861CFF" w:rsidR="0093266A" w:rsidRDefault="0093266A" w:rsidP="0093266A">
      <w:pPr>
        <w:spacing w:after="0" w:line="240" w:lineRule="auto"/>
      </w:pPr>
      <w:r>
        <w:tab/>
      </w:r>
      <w:r>
        <w:tab/>
      </w:r>
      <w:r>
        <w:tab/>
      </w:r>
      <w:r>
        <w:tab/>
      </w:r>
      <w:r>
        <w:tab/>
      </w:r>
      <w:r>
        <w:tab/>
      </w:r>
    </w:p>
    <w:p w14:paraId="67E657D2" w14:textId="6CD14921" w:rsidR="0093266A" w:rsidRPr="00BE0DB0" w:rsidRDefault="0093266A" w:rsidP="0093266A">
      <w:pPr>
        <w:spacing w:after="0" w:line="240" w:lineRule="auto"/>
      </w:pPr>
    </w:p>
    <w:p w14:paraId="0AC3F2D4" w14:textId="77777777" w:rsidR="0093266A" w:rsidRPr="00102D54" w:rsidRDefault="0093266A" w:rsidP="0093266A">
      <w:pPr>
        <w:spacing w:after="0" w:line="240" w:lineRule="auto"/>
        <w:rPr>
          <w:b/>
        </w:rPr>
      </w:pPr>
      <w:r w:rsidRPr="00102D54">
        <w:rPr>
          <w:b/>
        </w:rPr>
        <w:t>Buckeye</w:t>
      </w:r>
      <w:r>
        <w:rPr>
          <w:b/>
        </w:rPr>
        <w:tab/>
      </w:r>
      <w:r>
        <w:rPr>
          <w:b/>
        </w:rPr>
        <w:tab/>
      </w:r>
      <w:r>
        <w:rPr>
          <w:b/>
        </w:rPr>
        <w:tab/>
      </w:r>
      <w:r>
        <w:rPr>
          <w:b/>
        </w:rPr>
        <w:tab/>
      </w:r>
      <w:r>
        <w:rPr>
          <w:b/>
        </w:rPr>
        <w:tab/>
      </w:r>
      <w:r>
        <w:rPr>
          <w:b/>
        </w:rPr>
        <w:tab/>
      </w:r>
      <w:r>
        <w:rPr>
          <w:b/>
        </w:rPr>
        <w:tab/>
      </w:r>
      <w:r w:rsidRPr="00102D54">
        <w:rPr>
          <w:b/>
        </w:rPr>
        <w:t>United Healthcare</w:t>
      </w:r>
    </w:p>
    <w:p w14:paraId="1A4752D5" w14:textId="153B732A" w:rsidR="0093266A" w:rsidRDefault="00D17655" w:rsidP="0093266A">
      <w:pPr>
        <w:spacing w:after="0" w:line="240" w:lineRule="auto"/>
      </w:pPr>
      <w:r>
        <w:t>Brandi Hahn</w:t>
      </w:r>
      <w:r w:rsidR="0093266A">
        <w:tab/>
      </w:r>
      <w:r w:rsidR="0093266A">
        <w:tab/>
      </w:r>
      <w:r w:rsidR="0093266A">
        <w:tab/>
      </w:r>
      <w:r w:rsidR="0093266A">
        <w:tab/>
      </w:r>
      <w:r w:rsidR="0093266A">
        <w:tab/>
      </w:r>
      <w:r w:rsidR="0093266A">
        <w:tab/>
      </w:r>
      <w:r w:rsidR="0093266A">
        <w:tab/>
      </w:r>
      <w:r w:rsidR="00BE0DB0">
        <w:t>Charlotte Brenner</w:t>
      </w:r>
    </w:p>
    <w:p w14:paraId="3D41887A" w14:textId="6ECFFC97" w:rsidR="0093266A" w:rsidRDefault="00D17655" w:rsidP="0093266A">
      <w:pPr>
        <w:spacing w:after="0" w:line="240" w:lineRule="auto"/>
      </w:pPr>
      <w:r>
        <w:t>419-304-4300</w:t>
      </w:r>
      <w:r>
        <w:tab/>
      </w:r>
      <w:r>
        <w:tab/>
      </w:r>
      <w:r>
        <w:tab/>
      </w:r>
      <w:r>
        <w:tab/>
      </w:r>
      <w:r w:rsidR="0093266A">
        <w:tab/>
      </w:r>
      <w:r w:rsidR="0093266A">
        <w:tab/>
      </w:r>
      <w:r w:rsidR="0093266A">
        <w:tab/>
      </w:r>
      <w:r w:rsidR="00BE0DB0">
        <w:t>952-202-3509</w:t>
      </w:r>
      <w:r w:rsidR="0093266A">
        <w:tab/>
      </w:r>
      <w:r w:rsidR="0093266A">
        <w:tab/>
      </w:r>
    </w:p>
    <w:p w14:paraId="161D74A8" w14:textId="07BA72F3" w:rsidR="0093266A" w:rsidRDefault="00FB33EB" w:rsidP="0093266A">
      <w:pPr>
        <w:spacing w:after="0" w:line="240" w:lineRule="auto"/>
      </w:pPr>
      <w:hyperlink r:id="rId12" w:history="1">
        <w:r w:rsidR="00D17655" w:rsidRPr="009D0CF1">
          <w:rPr>
            <w:rStyle w:val="Hyperlink"/>
          </w:rPr>
          <w:t>brandi.m.hahn@centene.com</w:t>
        </w:r>
      </w:hyperlink>
      <w:r w:rsidR="00D17655">
        <w:t xml:space="preserve"> </w:t>
      </w:r>
      <w:r w:rsidR="0093266A">
        <w:tab/>
      </w:r>
      <w:r w:rsidR="0093266A">
        <w:tab/>
      </w:r>
      <w:r w:rsidR="0093266A">
        <w:tab/>
      </w:r>
      <w:r w:rsidR="0093266A">
        <w:tab/>
        <w:t xml:space="preserve">               </w:t>
      </w:r>
      <w:hyperlink r:id="rId13" w:history="1">
        <w:r w:rsidR="00BE0DB0" w:rsidRPr="009D0CF1">
          <w:rPr>
            <w:rStyle w:val="Hyperlink"/>
          </w:rPr>
          <w:t>charlotte.brenner@uhn.com</w:t>
        </w:r>
      </w:hyperlink>
      <w:r w:rsidR="00BE0DB0">
        <w:t xml:space="preserve"> </w:t>
      </w:r>
      <w:r w:rsidR="0093266A">
        <w:tab/>
      </w:r>
      <w:r w:rsidR="0093266A">
        <w:tab/>
      </w:r>
    </w:p>
    <w:p w14:paraId="03111DB0" w14:textId="669C1184" w:rsidR="0093266A" w:rsidRDefault="00D17655" w:rsidP="0093266A">
      <w:pPr>
        <w:spacing w:after="0" w:line="240" w:lineRule="auto"/>
      </w:pPr>
      <w:r>
        <w:tab/>
      </w:r>
      <w:r>
        <w:tab/>
      </w:r>
      <w:r w:rsidR="0093266A">
        <w:tab/>
      </w:r>
      <w:r w:rsidR="0093266A">
        <w:tab/>
      </w:r>
      <w:r w:rsidR="0093266A">
        <w:tab/>
      </w:r>
      <w:r w:rsidR="0093266A">
        <w:tab/>
      </w:r>
      <w:r w:rsidR="0093266A">
        <w:tab/>
      </w:r>
      <w:r w:rsidR="0093266A">
        <w:tab/>
      </w:r>
    </w:p>
    <w:p w14:paraId="42AC9572" w14:textId="77777777" w:rsidR="0093266A" w:rsidRDefault="0093266A" w:rsidP="0093266A">
      <w:pPr>
        <w:spacing w:after="0" w:line="240" w:lineRule="auto"/>
      </w:pPr>
    </w:p>
    <w:p w14:paraId="71EE0C35" w14:textId="3560D09C" w:rsidR="0093266A" w:rsidRDefault="0093266A" w:rsidP="0093266A">
      <w:pPr>
        <w:spacing w:after="0" w:line="240" w:lineRule="auto"/>
      </w:pPr>
      <w:r w:rsidRPr="00102D54">
        <w:rPr>
          <w:b/>
        </w:rPr>
        <w:t>CareSource</w:t>
      </w:r>
      <w:r>
        <w:rPr>
          <w:b/>
        </w:rPr>
        <w:tab/>
      </w:r>
      <w:r w:rsidR="00BE0DB0">
        <w:rPr>
          <w:b/>
        </w:rPr>
        <w:tab/>
      </w:r>
      <w:r w:rsidR="00BE0DB0">
        <w:rPr>
          <w:b/>
        </w:rPr>
        <w:tab/>
      </w:r>
      <w:r w:rsidR="00BE0DB0">
        <w:rPr>
          <w:b/>
        </w:rPr>
        <w:tab/>
      </w:r>
      <w:r w:rsidR="00BE0DB0">
        <w:rPr>
          <w:b/>
        </w:rPr>
        <w:tab/>
      </w:r>
      <w:r w:rsidR="00BE0DB0">
        <w:rPr>
          <w:b/>
        </w:rPr>
        <w:tab/>
      </w:r>
      <w:r w:rsidR="00BE0DB0">
        <w:rPr>
          <w:b/>
        </w:rPr>
        <w:tab/>
        <w:t>Humana</w:t>
      </w:r>
      <w:r>
        <w:rPr>
          <w:b/>
        </w:rPr>
        <w:tab/>
      </w:r>
      <w:r>
        <w:rPr>
          <w:b/>
        </w:rPr>
        <w:tab/>
      </w:r>
      <w:r>
        <w:rPr>
          <w:b/>
        </w:rPr>
        <w:tab/>
      </w:r>
      <w:r>
        <w:rPr>
          <w:b/>
        </w:rPr>
        <w:tab/>
      </w:r>
      <w:r>
        <w:rPr>
          <w:b/>
        </w:rPr>
        <w:tab/>
      </w:r>
      <w:r>
        <w:rPr>
          <w:b/>
        </w:rPr>
        <w:tab/>
      </w:r>
    </w:p>
    <w:p w14:paraId="54573D45" w14:textId="1140FCD4" w:rsidR="0093266A" w:rsidRDefault="00D17655" w:rsidP="0093266A">
      <w:pPr>
        <w:spacing w:after="0" w:line="240" w:lineRule="auto"/>
      </w:pPr>
      <w:r>
        <w:t>Joanna Lott</w:t>
      </w:r>
      <w:r w:rsidR="0093266A">
        <w:tab/>
      </w:r>
      <w:r w:rsidR="00BE0DB0">
        <w:tab/>
      </w:r>
      <w:r w:rsidR="00BE0DB0">
        <w:tab/>
      </w:r>
      <w:r w:rsidR="00BE0DB0">
        <w:tab/>
      </w:r>
      <w:r w:rsidR="00BE0DB0">
        <w:tab/>
      </w:r>
      <w:r w:rsidR="00BE0DB0">
        <w:tab/>
      </w:r>
      <w:r w:rsidR="00BE0DB0">
        <w:tab/>
        <w:t>Andrea Craig</w:t>
      </w:r>
      <w:r w:rsidR="0093266A">
        <w:tab/>
      </w:r>
      <w:r w:rsidR="0093266A">
        <w:tab/>
      </w:r>
      <w:r w:rsidR="0093266A">
        <w:tab/>
      </w:r>
      <w:r w:rsidR="0093266A">
        <w:tab/>
      </w:r>
      <w:r w:rsidR="0093266A">
        <w:tab/>
      </w:r>
      <w:r w:rsidR="00585AD6">
        <w:tab/>
      </w:r>
    </w:p>
    <w:p w14:paraId="31D66F30" w14:textId="36CBC052" w:rsidR="0093266A" w:rsidRDefault="00D17655" w:rsidP="0093266A">
      <w:pPr>
        <w:spacing w:after="0" w:line="240" w:lineRule="auto"/>
      </w:pPr>
      <w:r>
        <w:t>614-282-9643</w:t>
      </w:r>
      <w:r w:rsidR="0093266A">
        <w:tab/>
      </w:r>
      <w:r>
        <w:tab/>
      </w:r>
      <w:r w:rsidR="0093266A">
        <w:tab/>
      </w:r>
      <w:r w:rsidR="00BE0DB0">
        <w:tab/>
      </w:r>
      <w:r w:rsidR="00BE0DB0">
        <w:tab/>
      </w:r>
      <w:r w:rsidR="00BE0DB0">
        <w:tab/>
      </w:r>
      <w:r w:rsidR="00BE0DB0">
        <w:tab/>
        <w:t>502-580-4229</w:t>
      </w:r>
      <w:r w:rsidR="0093266A">
        <w:tab/>
      </w:r>
      <w:r w:rsidR="0093266A">
        <w:tab/>
      </w:r>
      <w:r w:rsidR="0093266A">
        <w:tab/>
      </w:r>
      <w:r w:rsidR="0093266A">
        <w:tab/>
      </w:r>
    </w:p>
    <w:p w14:paraId="28389674" w14:textId="255990C0" w:rsidR="00C415C4" w:rsidRDefault="00FB33EB" w:rsidP="0093266A">
      <w:pPr>
        <w:spacing w:after="0" w:line="240" w:lineRule="auto"/>
      </w:pPr>
      <w:hyperlink r:id="rId14" w:history="1">
        <w:r w:rsidR="00D17655" w:rsidRPr="009D0CF1">
          <w:rPr>
            <w:rStyle w:val="Hyperlink"/>
          </w:rPr>
          <w:t>Joanna.Lott@caresource.com</w:t>
        </w:r>
      </w:hyperlink>
      <w:r w:rsidR="00D17655">
        <w:t xml:space="preserve"> </w:t>
      </w:r>
      <w:r w:rsidR="00D17655">
        <w:tab/>
      </w:r>
      <w:r w:rsidR="00BE0DB0">
        <w:tab/>
      </w:r>
      <w:r w:rsidR="00BE0DB0">
        <w:tab/>
      </w:r>
      <w:r w:rsidR="00BE0DB0">
        <w:tab/>
      </w:r>
      <w:r w:rsidR="00BE0DB0">
        <w:tab/>
      </w:r>
      <w:hyperlink r:id="rId15" w:history="1">
        <w:r w:rsidR="00BE0DB0" w:rsidRPr="009D0CF1">
          <w:rPr>
            <w:rStyle w:val="Hyperlink"/>
          </w:rPr>
          <w:t>OHMCDPreRelease@humana.com</w:t>
        </w:r>
      </w:hyperlink>
      <w:r w:rsidR="00BE0DB0">
        <w:t xml:space="preserve"> </w:t>
      </w:r>
      <w:r w:rsidR="0093266A">
        <w:tab/>
      </w:r>
      <w:r w:rsidR="0093266A">
        <w:tab/>
      </w:r>
      <w:r w:rsidR="0093266A">
        <w:tab/>
      </w:r>
      <w:r w:rsidR="0093266A">
        <w:tab/>
      </w:r>
    </w:p>
    <w:p w14:paraId="4D1DC17C" w14:textId="77777777" w:rsidR="00D30577" w:rsidRDefault="00D30577" w:rsidP="0093266A">
      <w:pPr>
        <w:spacing w:after="0" w:line="240" w:lineRule="auto"/>
      </w:pPr>
    </w:p>
    <w:p w14:paraId="3FF5CA37" w14:textId="62D1D175" w:rsidR="0093266A" w:rsidRPr="00102D54" w:rsidRDefault="0093266A" w:rsidP="0093266A">
      <w:pPr>
        <w:spacing w:after="0" w:line="240" w:lineRule="auto"/>
        <w:rPr>
          <w:b/>
        </w:rPr>
      </w:pPr>
      <w:r w:rsidRPr="00102D54">
        <w:rPr>
          <w:b/>
        </w:rPr>
        <w:t>Molina</w:t>
      </w:r>
      <w:r w:rsidR="00D17655">
        <w:rPr>
          <w:b/>
        </w:rPr>
        <w:tab/>
      </w:r>
      <w:r w:rsidR="00D17655">
        <w:rPr>
          <w:b/>
        </w:rPr>
        <w:tab/>
      </w:r>
      <w:r w:rsidR="00D17655">
        <w:rPr>
          <w:b/>
        </w:rPr>
        <w:tab/>
      </w:r>
      <w:r w:rsidR="00D17655">
        <w:rPr>
          <w:b/>
        </w:rPr>
        <w:tab/>
      </w:r>
      <w:r w:rsidR="00D17655">
        <w:rPr>
          <w:b/>
        </w:rPr>
        <w:tab/>
      </w:r>
      <w:r w:rsidR="00D17655">
        <w:rPr>
          <w:b/>
        </w:rPr>
        <w:tab/>
      </w:r>
      <w:r w:rsidR="00D17655">
        <w:rPr>
          <w:b/>
        </w:rPr>
        <w:tab/>
      </w:r>
      <w:r w:rsidR="00D17655">
        <w:rPr>
          <w:b/>
        </w:rPr>
        <w:tab/>
      </w:r>
      <w:r w:rsidR="00BE0DB0" w:rsidRPr="00BE0DB0">
        <w:rPr>
          <w:b/>
        </w:rPr>
        <w:t>Ohio Medicaid Consumer Hotline</w:t>
      </w:r>
      <w:r w:rsidR="00BE0DB0" w:rsidRPr="00BE0DB0">
        <w:rPr>
          <w:b/>
        </w:rPr>
        <w:tab/>
      </w:r>
    </w:p>
    <w:p w14:paraId="535B7BC4" w14:textId="1D339667" w:rsidR="0093266A" w:rsidRDefault="00585AD6" w:rsidP="0093266A">
      <w:pPr>
        <w:spacing w:after="0" w:line="240" w:lineRule="auto"/>
      </w:pPr>
      <w:r>
        <w:t>Shellie Shanklin</w:t>
      </w:r>
      <w:r w:rsidR="00D17655">
        <w:tab/>
      </w:r>
      <w:r w:rsidR="00D17655">
        <w:tab/>
      </w:r>
      <w:r w:rsidR="00D17655">
        <w:tab/>
      </w:r>
      <w:r w:rsidR="00D17655">
        <w:tab/>
      </w:r>
      <w:r w:rsidR="00D17655">
        <w:tab/>
      </w:r>
      <w:r w:rsidR="00D17655">
        <w:tab/>
      </w:r>
      <w:r w:rsidR="00D17655">
        <w:tab/>
      </w:r>
      <w:r w:rsidR="00BE0DB0" w:rsidRPr="00BE0DB0">
        <w:t>1-800-324-8680</w:t>
      </w:r>
    </w:p>
    <w:p w14:paraId="77A7FB98" w14:textId="33AFEB6D" w:rsidR="0093266A" w:rsidRDefault="0093266A" w:rsidP="0093266A">
      <w:pPr>
        <w:spacing w:after="0" w:line="240" w:lineRule="auto"/>
      </w:pPr>
      <w:r>
        <w:t>614-</w:t>
      </w:r>
      <w:r w:rsidR="00585AD6">
        <w:t>540</w:t>
      </w:r>
      <w:r>
        <w:t>-</w:t>
      </w:r>
      <w:r w:rsidR="00585AD6">
        <w:t>3911</w:t>
      </w:r>
      <w:r w:rsidR="00D17655">
        <w:tab/>
      </w:r>
      <w:r w:rsidR="00D17655">
        <w:tab/>
      </w:r>
      <w:r w:rsidR="00D17655">
        <w:tab/>
      </w:r>
      <w:r w:rsidR="00D17655">
        <w:tab/>
      </w:r>
      <w:r w:rsidR="00D17655">
        <w:tab/>
      </w:r>
      <w:r w:rsidR="00D17655">
        <w:tab/>
      </w:r>
      <w:r w:rsidR="00D17655">
        <w:tab/>
      </w:r>
    </w:p>
    <w:p w14:paraId="026BFDEB" w14:textId="51447CFC" w:rsidR="0093266A" w:rsidRDefault="00FB33EB" w:rsidP="0093266A">
      <w:pPr>
        <w:spacing w:after="0" w:line="240" w:lineRule="auto"/>
      </w:pPr>
      <w:hyperlink r:id="rId16" w:history="1">
        <w:r w:rsidR="00D17655" w:rsidRPr="009D0CF1">
          <w:rPr>
            <w:rStyle w:val="Hyperlink"/>
          </w:rPr>
          <w:t>shellie.shanklin@molinahealthcare.com</w:t>
        </w:r>
      </w:hyperlink>
      <w:r w:rsidR="00D17655">
        <w:rPr>
          <w:rStyle w:val="Hyperlink"/>
          <w:u w:val="none"/>
        </w:rPr>
        <w:t xml:space="preserve"> </w:t>
      </w:r>
      <w:r w:rsidR="00D17655">
        <w:rPr>
          <w:rStyle w:val="Hyperlink"/>
          <w:u w:val="none"/>
        </w:rPr>
        <w:tab/>
      </w:r>
      <w:r w:rsidR="00D17655" w:rsidRPr="00D17655">
        <w:rPr>
          <w:rStyle w:val="Hyperlink"/>
          <w:u w:val="none"/>
        </w:rPr>
        <w:tab/>
      </w:r>
      <w:r w:rsidR="00D17655" w:rsidRPr="00D17655">
        <w:rPr>
          <w:rStyle w:val="Hyperlink"/>
          <w:u w:val="none"/>
        </w:rPr>
        <w:tab/>
      </w:r>
      <w:r w:rsidR="00D17655">
        <w:rPr>
          <w:rStyle w:val="Hyperlink"/>
          <w:u w:val="none"/>
        </w:rPr>
        <w:t xml:space="preserve"> </w:t>
      </w:r>
    </w:p>
    <w:p w14:paraId="62C4D2C7" w14:textId="7E452FBF" w:rsidR="0093266A" w:rsidRDefault="0093266A" w:rsidP="00AB1A64">
      <w:pPr>
        <w:spacing w:after="0" w:line="240" w:lineRule="auto"/>
      </w:pPr>
      <w:r>
        <w:tab/>
      </w:r>
      <w:r>
        <w:tab/>
      </w:r>
      <w:r>
        <w:tab/>
      </w:r>
      <w:r>
        <w:tab/>
      </w:r>
      <w:r>
        <w:tab/>
      </w:r>
      <w:r>
        <w:tab/>
      </w:r>
    </w:p>
    <w:p w14:paraId="3F45B0F1" w14:textId="77777777" w:rsidR="00C415C4" w:rsidRPr="00AB1A64" w:rsidRDefault="00C415C4" w:rsidP="00AB1A64">
      <w:pPr>
        <w:spacing w:after="0" w:line="240" w:lineRule="auto"/>
      </w:pPr>
    </w:p>
    <w:sectPr w:rsidR="00C415C4" w:rsidRPr="00AB1A64" w:rsidSect="00EA1F15">
      <w:headerReference w:type="default" r:id="rId17"/>
      <w:footerReference w:type="even" r:id="rId18"/>
      <w:footerReference w:type="default" r:id="rId19"/>
      <w:headerReference w:type="first" r:id="rId20"/>
      <w:pgSz w:w="12240" w:h="15840" w:code="1"/>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617B5" w14:textId="77777777" w:rsidR="00157F2F" w:rsidRDefault="00157F2F" w:rsidP="00452007">
      <w:pPr>
        <w:spacing w:after="0" w:line="240" w:lineRule="auto"/>
      </w:pPr>
      <w:r>
        <w:separator/>
      </w:r>
    </w:p>
  </w:endnote>
  <w:endnote w:type="continuationSeparator" w:id="0">
    <w:p w14:paraId="08A40E69" w14:textId="77777777" w:rsidR="00157F2F" w:rsidRDefault="00157F2F" w:rsidP="0045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264896"/>
      <w:docPartObj>
        <w:docPartGallery w:val="Page Numbers (Bottom of Page)"/>
        <w:docPartUnique/>
      </w:docPartObj>
    </w:sdtPr>
    <w:sdtEndPr>
      <w:rPr>
        <w:noProof/>
      </w:rPr>
    </w:sdtEndPr>
    <w:sdtContent>
      <w:p w14:paraId="38C4D23E" w14:textId="77777777" w:rsidR="00C00919" w:rsidRDefault="00C009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C25FC0" w14:textId="77777777" w:rsidR="00C00919" w:rsidRDefault="00C00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05554"/>
      <w:docPartObj>
        <w:docPartGallery w:val="Page Numbers (Bottom of Page)"/>
        <w:docPartUnique/>
      </w:docPartObj>
    </w:sdtPr>
    <w:sdtEndPr>
      <w:rPr>
        <w:noProof/>
      </w:rPr>
    </w:sdtEndPr>
    <w:sdtContent>
      <w:p w14:paraId="5BB8344A" w14:textId="77777777" w:rsidR="00C00919" w:rsidRDefault="00C009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BAD3BF" w14:textId="77777777" w:rsidR="00C00919" w:rsidRDefault="00C00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0995" w14:textId="77777777" w:rsidR="00157F2F" w:rsidRDefault="00157F2F" w:rsidP="00452007">
      <w:pPr>
        <w:spacing w:after="0" w:line="240" w:lineRule="auto"/>
      </w:pPr>
      <w:r>
        <w:separator/>
      </w:r>
    </w:p>
  </w:footnote>
  <w:footnote w:type="continuationSeparator" w:id="0">
    <w:p w14:paraId="3CDD84FE" w14:textId="77777777" w:rsidR="00157F2F" w:rsidRDefault="00157F2F" w:rsidP="0045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56F5" w14:textId="77777777" w:rsidR="00452007" w:rsidRDefault="00452007" w:rsidP="00C6353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3265" w14:textId="6ADF5A22" w:rsidR="00FB33EB" w:rsidRDefault="00FB33EB">
    <w:pPr>
      <w:pStyle w:val="Header"/>
    </w:pPr>
    <w:r>
      <w:rPr>
        <w:noProof/>
      </w:rPr>
      <w:drawing>
        <wp:anchor distT="0" distB="0" distL="114300" distR="114300" simplePos="0" relativeHeight="251659264" behindDoc="0" locked="0" layoutInCell="1" allowOverlap="1" wp14:anchorId="5741B51D" wp14:editId="21FE07E2">
          <wp:simplePos x="0" y="0"/>
          <wp:positionH relativeFrom="margin">
            <wp:align>right</wp:align>
          </wp:positionH>
          <wp:positionV relativeFrom="paragraph">
            <wp:posOffset>182273</wp:posOffset>
          </wp:positionV>
          <wp:extent cx="7030085" cy="819150"/>
          <wp:effectExtent l="0" t="0" r="0" b="0"/>
          <wp:wrapThrough wrapText="bothSides">
            <wp:wrapPolygon edited="0">
              <wp:start x="0" y="0"/>
              <wp:lineTo x="0" y="21098"/>
              <wp:lineTo x="21540" y="21098"/>
              <wp:lineTo x="2154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030085" cy="819150"/>
                  </a:xfrm>
                  <a:prstGeom prst="rect">
                    <a:avLst/>
                  </a:prstGeom>
                </pic:spPr>
              </pic:pic>
            </a:graphicData>
          </a:graphic>
          <wp14:sizeRelH relativeFrom="page">
            <wp14:pctWidth>0</wp14:pctWidth>
          </wp14:sizeRelH>
          <wp14:sizeRelV relativeFrom="page">
            <wp14:pctHeight>0</wp14:pctHeight>
          </wp14:sizeRelV>
        </wp:anchor>
      </w:drawing>
    </w:r>
  </w:p>
  <w:p w14:paraId="7505C68C" w14:textId="4EB46046" w:rsidR="00EA1F15" w:rsidRDefault="00EA1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5D9"/>
    <w:multiLevelType w:val="hybridMultilevel"/>
    <w:tmpl w:val="A088F7FA"/>
    <w:lvl w:ilvl="0" w:tplc="FEA80D86">
      <w:start w:val="1"/>
      <w:numFmt w:val="decimal"/>
      <w:lvlText w:val="%1."/>
      <w:lvlJc w:val="left"/>
      <w:pPr>
        <w:ind w:left="980" w:hanging="360"/>
      </w:pPr>
      <w:rPr>
        <w:rFonts w:ascii="Arial" w:eastAsia="Arial" w:hAnsi="Arial" w:cs="Arial" w:hint="default"/>
        <w:spacing w:val="-1"/>
        <w:w w:val="100"/>
        <w:sz w:val="22"/>
        <w:szCs w:val="22"/>
      </w:rPr>
    </w:lvl>
    <w:lvl w:ilvl="1" w:tplc="33D61AF8">
      <w:start w:val="1"/>
      <w:numFmt w:val="decimal"/>
      <w:lvlText w:val="%2."/>
      <w:lvlJc w:val="left"/>
      <w:pPr>
        <w:ind w:left="1200" w:hanging="360"/>
      </w:pPr>
      <w:rPr>
        <w:rFonts w:ascii="Arial" w:eastAsia="Arial" w:hAnsi="Arial" w:cs="Arial" w:hint="default"/>
        <w:spacing w:val="-2"/>
        <w:w w:val="99"/>
        <w:sz w:val="24"/>
        <w:szCs w:val="24"/>
      </w:rPr>
    </w:lvl>
    <w:lvl w:ilvl="2" w:tplc="E9726C84">
      <w:start w:val="1"/>
      <w:numFmt w:val="decimal"/>
      <w:lvlText w:val="%3."/>
      <w:lvlJc w:val="left"/>
      <w:pPr>
        <w:ind w:left="1539" w:hanging="360"/>
      </w:pPr>
      <w:rPr>
        <w:rFonts w:ascii="Arial" w:eastAsia="Arial" w:hAnsi="Arial" w:cs="Arial" w:hint="default"/>
        <w:spacing w:val="-1"/>
        <w:w w:val="100"/>
        <w:sz w:val="22"/>
        <w:szCs w:val="22"/>
      </w:rPr>
    </w:lvl>
    <w:lvl w:ilvl="3" w:tplc="87A2E774">
      <w:numFmt w:val="bullet"/>
      <w:lvlText w:val="•"/>
      <w:lvlJc w:val="left"/>
      <w:pPr>
        <w:ind w:left="2500" w:hanging="360"/>
      </w:pPr>
      <w:rPr>
        <w:rFonts w:hint="default"/>
      </w:rPr>
    </w:lvl>
    <w:lvl w:ilvl="4" w:tplc="0FB4F012">
      <w:numFmt w:val="bullet"/>
      <w:lvlText w:val="•"/>
      <w:lvlJc w:val="left"/>
      <w:pPr>
        <w:ind w:left="3460" w:hanging="360"/>
      </w:pPr>
      <w:rPr>
        <w:rFonts w:hint="default"/>
      </w:rPr>
    </w:lvl>
    <w:lvl w:ilvl="5" w:tplc="87BCA56A">
      <w:numFmt w:val="bullet"/>
      <w:lvlText w:val="•"/>
      <w:lvlJc w:val="left"/>
      <w:pPr>
        <w:ind w:left="4420" w:hanging="360"/>
      </w:pPr>
      <w:rPr>
        <w:rFonts w:hint="default"/>
      </w:rPr>
    </w:lvl>
    <w:lvl w:ilvl="6" w:tplc="5C06CB34">
      <w:numFmt w:val="bullet"/>
      <w:lvlText w:val="•"/>
      <w:lvlJc w:val="left"/>
      <w:pPr>
        <w:ind w:left="5380" w:hanging="360"/>
      </w:pPr>
      <w:rPr>
        <w:rFonts w:hint="default"/>
      </w:rPr>
    </w:lvl>
    <w:lvl w:ilvl="7" w:tplc="4300DCDE">
      <w:numFmt w:val="bullet"/>
      <w:lvlText w:val="•"/>
      <w:lvlJc w:val="left"/>
      <w:pPr>
        <w:ind w:left="6340" w:hanging="360"/>
      </w:pPr>
      <w:rPr>
        <w:rFonts w:hint="default"/>
      </w:rPr>
    </w:lvl>
    <w:lvl w:ilvl="8" w:tplc="D820F850">
      <w:numFmt w:val="bullet"/>
      <w:lvlText w:val="•"/>
      <w:lvlJc w:val="left"/>
      <w:pPr>
        <w:ind w:left="7300" w:hanging="360"/>
      </w:pPr>
      <w:rPr>
        <w:rFonts w:hint="default"/>
      </w:rPr>
    </w:lvl>
  </w:abstractNum>
  <w:abstractNum w:abstractNumId="1" w15:restartNumberingAfterBreak="0">
    <w:nsid w:val="14DC0261"/>
    <w:multiLevelType w:val="hybridMultilevel"/>
    <w:tmpl w:val="5546B25E"/>
    <w:lvl w:ilvl="0" w:tplc="36E09232">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F2A3FB8"/>
    <w:multiLevelType w:val="hybridMultilevel"/>
    <w:tmpl w:val="3D1A6158"/>
    <w:lvl w:ilvl="0" w:tplc="EAEACDA8">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FB75BAE"/>
    <w:multiLevelType w:val="hybridMultilevel"/>
    <w:tmpl w:val="2480CCE8"/>
    <w:lvl w:ilvl="0" w:tplc="899833D6">
      <w:start w:val="1"/>
      <w:numFmt w:val="lowerLetter"/>
      <w:lvlText w:val="(%1)"/>
      <w:lvlJc w:val="left"/>
      <w:pPr>
        <w:ind w:left="2520" w:hanging="360"/>
      </w:pPr>
      <w:rPr>
        <w:rFonts w:eastAsiaTheme="minorHAnsi" w:hint="default"/>
        <w:color w:val="auto"/>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D0E3424"/>
    <w:multiLevelType w:val="hybridMultilevel"/>
    <w:tmpl w:val="15C8E734"/>
    <w:lvl w:ilvl="0" w:tplc="44E46D3A">
      <w:start w:val="1"/>
      <w:numFmt w:val="bullet"/>
      <w:lvlText w:val=""/>
      <w:lvlJc w:val="left"/>
      <w:pPr>
        <w:ind w:left="822" w:hanging="360"/>
      </w:pPr>
      <w:rPr>
        <w:rFonts w:ascii="Symbol" w:eastAsia="Symbol" w:hAnsi="Symbol" w:hint="default"/>
        <w:sz w:val="24"/>
        <w:szCs w:val="24"/>
      </w:rPr>
    </w:lvl>
    <w:lvl w:ilvl="1" w:tplc="EBA22864">
      <w:start w:val="1"/>
      <w:numFmt w:val="bullet"/>
      <w:lvlText w:val="•"/>
      <w:lvlJc w:val="left"/>
      <w:pPr>
        <w:ind w:left="1183" w:hanging="360"/>
      </w:pPr>
      <w:rPr>
        <w:rFonts w:hint="default"/>
      </w:rPr>
    </w:lvl>
    <w:lvl w:ilvl="2" w:tplc="DD28EC62">
      <w:start w:val="1"/>
      <w:numFmt w:val="bullet"/>
      <w:lvlText w:val="•"/>
      <w:lvlJc w:val="left"/>
      <w:pPr>
        <w:ind w:left="1544" w:hanging="360"/>
      </w:pPr>
      <w:rPr>
        <w:rFonts w:hint="default"/>
      </w:rPr>
    </w:lvl>
    <w:lvl w:ilvl="3" w:tplc="07244C42">
      <w:start w:val="1"/>
      <w:numFmt w:val="bullet"/>
      <w:lvlText w:val="•"/>
      <w:lvlJc w:val="left"/>
      <w:pPr>
        <w:ind w:left="1905" w:hanging="360"/>
      </w:pPr>
      <w:rPr>
        <w:rFonts w:hint="default"/>
      </w:rPr>
    </w:lvl>
    <w:lvl w:ilvl="4" w:tplc="D752DD28">
      <w:start w:val="1"/>
      <w:numFmt w:val="bullet"/>
      <w:lvlText w:val="•"/>
      <w:lvlJc w:val="left"/>
      <w:pPr>
        <w:ind w:left="2266" w:hanging="360"/>
      </w:pPr>
      <w:rPr>
        <w:rFonts w:hint="default"/>
      </w:rPr>
    </w:lvl>
    <w:lvl w:ilvl="5" w:tplc="D4DC7F66">
      <w:start w:val="1"/>
      <w:numFmt w:val="bullet"/>
      <w:lvlText w:val="•"/>
      <w:lvlJc w:val="left"/>
      <w:pPr>
        <w:ind w:left="2627" w:hanging="360"/>
      </w:pPr>
      <w:rPr>
        <w:rFonts w:hint="default"/>
      </w:rPr>
    </w:lvl>
    <w:lvl w:ilvl="6" w:tplc="E60849BA">
      <w:start w:val="1"/>
      <w:numFmt w:val="bullet"/>
      <w:lvlText w:val="•"/>
      <w:lvlJc w:val="left"/>
      <w:pPr>
        <w:ind w:left="2988" w:hanging="360"/>
      </w:pPr>
      <w:rPr>
        <w:rFonts w:hint="default"/>
      </w:rPr>
    </w:lvl>
    <w:lvl w:ilvl="7" w:tplc="F52A07C4">
      <w:start w:val="1"/>
      <w:numFmt w:val="bullet"/>
      <w:lvlText w:val="•"/>
      <w:lvlJc w:val="left"/>
      <w:pPr>
        <w:ind w:left="3349" w:hanging="360"/>
      </w:pPr>
      <w:rPr>
        <w:rFonts w:hint="default"/>
      </w:rPr>
    </w:lvl>
    <w:lvl w:ilvl="8" w:tplc="65F616F8">
      <w:start w:val="1"/>
      <w:numFmt w:val="bullet"/>
      <w:lvlText w:val="•"/>
      <w:lvlJc w:val="left"/>
      <w:pPr>
        <w:ind w:left="3709" w:hanging="360"/>
      </w:pPr>
      <w:rPr>
        <w:rFonts w:hint="default"/>
      </w:rPr>
    </w:lvl>
  </w:abstractNum>
  <w:abstractNum w:abstractNumId="5" w15:restartNumberingAfterBreak="0">
    <w:nsid w:val="467670FC"/>
    <w:multiLevelType w:val="hybridMultilevel"/>
    <w:tmpl w:val="69B49D74"/>
    <w:lvl w:ilvl="0" w:tplc="1820E926">
      <w:start w:val="1"/>
      <w:numFmt w:val="bullet"/>
      <w:lvlText w:val=""/>
      <w:lvlJc w:val="left"/>
      <w:pPr>
        <w:ind w:left="822" w:hanging="360"/>
      </w:pPr>
      <w:rPr>
        <w:rFonts w:ascii="Symbol" w:eastAsia="Symbol" w:hAnsi="Symbol" w:hint="default"/>
        <w:sz w:val="24"/>
        <w:szCs w:val="24"/>
      </w:rPr>
    </w:lvl>
    <w:lvl w:ilvl="1" w:tplc="FC284C26">
      <w:start w:val="1"/>
      <w:numFmt w:val="bullet"/>
      <w:lvlText w:val="•"/>
      <w:lvlJc w:val="left"/>
      <w:pPr>
        <w:ind w:left="1183" w:hanging="360"/>
      </w:pPr>
      <w:rPr>
        <w:rFonts w:hint="default"/>
      </w:rPr>
    </w:lvl>
    <w:lvl w:ilvl="2" w:tplc="A4A261B2">
      <w:start w:val="1"/>
      <w:numFmt w:val="bullet"/>
      <w:lvlText w:val="•"/>
      <w:lvlJc w:val="left"/>
      <w:pPr>
        <w:ind w:left="1544" w:hanging="360"/>
      </w:pPr>
      <w:rPr>
        <w:rFonts w:hint="default"/>
      </w:rPr>
    </w:lvl>
    <w:lvl w:ilvl="3" w:tplc="74508AE4">
      <w:start w:val="1"/>
      <w:numFmt w:val="bullet"/>
      <w:lvlText w:val="•"/>
      <w:lvlJc w:val="left"/>
      <w:pPr>
        <w:ind w:left="1905" w:hanging="360"/>
      </w:pPr>
      <w:rPr>
        <w:rFonts w:hint="default"/>
      </w:rPr>
    </w:lvl>
    <w:lvl w:ilvl="4" w:tplc="CDF23E9A">
      <w:start w:val="1"/>
      <w:numFmt w:val="bullet"/>
      <w:lvlText w:val="•"/>
      <w:lvlJc w:val="left"/>
      <w:pPr>
        <w:ind w:left="2266" w:hanging="360"/>
      </w:pPr>
      <w:rPr>
        <w:rFonts w:hint="default"/>
      </w:rPr>
    </w:lvl>
    <w:lvl w:ilvl="5" w:tplc="158285C4">
      <w:start w:val="1"/>
      <w:numFmt w:val="bullet"/>
      <w:lvlText w:val="•"/>
      <w:lvlJc w:val="left"/>
      <w:pPr>
        <w:ind w:left="2627" w:hanging="360"/>
      </w:pPr>
      <w:rPr>
        <w:rFonts w:hint="default"/>
      </w:rPr>
    </w:lvl>
    <w:lvl w:ilvl="6" w:tplc="5046F574">
      <w:start w:val="1"/>
      <w:numFmt w:val="bullet"/>
      <w:lvlText w:val="•"/>
      <w:lvlJc w:val="left"/>
      <w:pPr>
        <w:ind w:left="2988" w:hanging="360"/>
      </w:pPr>
      <w:rPr>
        <w:rFonts w:hint="default"/>
      </w:rPr>
    </w:lvl>
    <w:lvl w:ilvl="7" w:tplc="132AAC40">
      <w:start w:val="1"/>
      <w:numFmt w:val="bullet"/>
      <w:lvlText w:val="•"/>
      <w:lvlJc w:val="left"/>
      <w:pPr>
        <w:ind w:left="3349" w:hanging="360"/>
      </w:pPr>
      <w:rPr>
        <w:rFonts w:hint="default"/>
      </w:rPr>
    </w:lvl>
    <w:lvl w:ilvl="8" w:tplc="B8D08304">
      <w:start w:val="1"/>
      <w:numFmt w:val="bullet"/>
      <w:lvlText w:val="•"/>
      <w:lvlJc w:val="left"/>
      <w:pPr>
        <w:ind w:left="3709" w:hanging="360"/>
      </w:pPr>
      <w:rPr>
        <w:rFonts w:hint="default"/>
      </w:rPr>
    </w:lvl>
  </w:abstractNum>
  <w:abstractNum w:abstractNumId="6" w15:restartNumberingAfterBreak="0">
    <w:nsid w:val="48DB3238"/>
    <w:multiLevelType w:val="hybridMultilevel"/>
    <w:tmpl w:val="A014A830"/>
    <w:lvl w:ilvl="0" w:tplc="D756812C">
      <w:start w:val="1"/>
      <w:numFmt w:val="bullet"/>
      <w:lvlText w:val=""/>
      <w:lvlJc w:val="left"/>
      <w:pPr>
        <w:ind w:left="822" w:hanging="360"/>
      </w:pPr>
      <w:rPr>
        <w:rFonts w:ascii="Symbol" w:eastAsia="Symbol" w:hAnsi="Symbol" w:hint="default"/>
        <w:sz w:val="24"/>
        <w:szCs w:val="24"/>
      </w:rPr>
    </w:lvl>
    <w:lvl w:ilvl="1" w:tplc="F2DEC946">
      <w:start w:val="1"/>
      <w:numFmt w:val="bullet"/>
      <w:lvlText w:val="•"/>
      <w:lvlJc w:val="left"/>
      <w:pPr>
        <w:ind w:left="1183" w:hanging="360"/>
      </w:pPr>
      <w:rPr>
        <w:rFonts w:hint="default"/>
      </w:rPr>
    </w:lvl>
    <w:lvl w:ilvl="2" w:tplc="11424F86">
      <w:start w:val="1"/>
      <w:numFmt w:val="bullet"/>
      <w:lvlText w:val="•"/>
      <w:lvlJc w:val="left"/>
      <w:pPr>
        <w:ind w:left="1543" w:hanging="360"/>
      </w:pPr>
      <w:rPr>
        <w:rFonts w:hint="default"/>
      </w:rPr>
    </w:lvl>
    <w:lvl w:ilvl="3" w:tplc="610C9BD0">
      <w:start w:val="1"/>
      <w:numFmt w:val="bullet"/>
      <w:lvlText w:val="•"/>
      <w:lvlJc w:val="left"/>
      <w:pPr>
        <w:ind w:left="1904" w:hanging="360"/>
      </w:pPr>
      <w:rPr>
        <w:rFonts w:hint="default"/>
      </w:rPr>
    </w:lvl>
    <w:lvl w:ilvl="4" w:tplc="ED2C6498">
      <w:start w:val="1"/>
      <w:numFmt w:val="bullet"/>
      <w:lvlText w:val="•"/>
      <w:lvlJc w:val="left"/>
      <w:pPr>
        <w:ind w:left="2265" w:hanging="360"/>
      </w:pPr>
      <w:rPr>
        <w:rFonts w:hint="default"/>
      </w:rPr>
    </w:lvl>
    <w:lvl w:ilvl="5" w:tplc="7448647A">
      <w:start w:val="1"/>
      <w:numFmt w:val="bullet"/>
      <w:lvlText w:val="•"/>
      <w:lvlJc w:val="left"/>
      <w:pPr>
        <w:ind w:left="2626" w:hanging="360"/>
      </w:pPr>
      <w:rPr>
        <w:rFonts w:hint="default"/>
      </w:rPr>
    </w:lvl>
    <w:lvl w:ilvl="6" w:tplc="3928FC72">
      <w:start w:val="1"/>
      <w:numFmt w:val="bullet"/>
      <w:lvlText w:val="•"/>
      <w:lvlJc w:val="left"/>
      <w:pPr>
        <w:ind w:left="2987" w:hanging="360"/>
      </w:pPr>
      <w:rPr>
        <w:rFonts w:hint="default"/>
      </w:rPr>
    </w:lvl>
    <w:lvl w:ilvl="7" w:tplc="2BFE29B6">
      <w:start w:val="1"/>
      <w:numFmt w:val="bullet"/>
      <w:lvlText w:val="•"/>
      <w:lvlJc w:val="left"/>
      <w:pPr>
        <w:ind w:left="3348" w:hanging="360"/>
      </w:pPr>
      <w:rPr>
        <w:rFonts w:hint="default"/>
      </w:rPr>
    </w:lvl>
    <w:lvl w:ilvl="8" w:tplc="7F067202">
      <w:start w:val="1"/>
      <w:numFmt w:val="bullet"/>
      <w:lvlText w:val="•"/>
      <w:lvlJc w:val="left"/>
      <w:pPr>
        <w:ind w:left="3709" w:hanging="360"/>
      </w:pPr>
      <w:rPr>
        <w:rFonts w:hint="default"/>
      </w:rPr>
    </w:lvl>
  </w:abstractNum>
  <w:abstractNum w:abstractNumId="7" w15:restartNumberingAfterBreak="0">
    <w:nsid w:val="4D1E47C1"/>
    <w:multiLevelType w:val="hybridMultilevel"/>
    <w:tmpl w:val="DB0631BE"/>
    <w:lvl w:ilvl="0" w:tplc="9A6A539C">
      <w:start w:val="1"/>
      <w:numFmt w:val="bullet"/>
      <w:lvlText w:val=""/>
      <w:lvlJc w:val="left"/>
      <w:pPr>
        <w:ind w:left="822" w:hanging="360"/>
      </w:pPr>
      <w:rPr>
        <w:rFonts w:ascii="Symbol" w:eastAsia="Symbol" w:hAnsi="Symbol" w:hint="default"/>
        <w:sz w:val="24"/>
        <w:szCs w:val="24"/>
      </w:rPr>
    </w:lvl>
    <w:lvl w:ilvl="1" w:tplc="207ED02E">
      <w:start w:val="1"/>
      <w:numFmt w:val="bullet"/>
      <w:lvlText w:val="•"/>
      <w:lvlJc w:val="left"/>
      <w:pPr>
        <w:ind w:left="1183" w:hanging="360"/>
      </w:pPr>
      <w:rPr>
        <w:rFonts w:hint="default"/>
      </w:rPr>
    </w:lvl>
    <w:lvl w:ilvl="2" w:tplc="02362A44">
      <w:start w:val="1"/>
      <w:numFmt w:val="bullet"/>
      <w:lvlText w:val="•"/>
      <w:lvlJc w:val="left"/>
      <w:pPr>
        <w:ind w:left="1543" w:hanging="360"/>
      </w:pPr>
      <w:rPr>
        <w:rFonts w:hint="default"/>
      </w:rPr>
    </w:lvl>
    <w:lvl w:ilvl="3" w:tplc="D8D4D752">
      <w:start w:val="1"/>
      <w:numFmt w:val="bullet"/>
      <w:lvlText w:val="•"/>
      <w:lvlJc w:val="left"/>
      <w:pPr>
        <w:ind w:left="1904" w:hanging="360"/>
      </w:pPr>
      <w:rPr>
        <w:rFonts w:hint="default"/>
      </w:rPr>
    </w:lvl>
    <w:lvl w:ilvl="4" w:tplc="E4901394">
      <w:start w:val="1"/>
      <w:numFmt w:val="bullet"/>
      <w:lvlText w:val="•"/>
      <w:lvlJc w:val="left"/>
      <w:pPr>
        <w:ind w:left="2265" w:hanging="360"/>
      </w:pPr>
      <w:rPr>
        <w:rFonts w:hint="default"/>
      </w:rPr>
    </w:lvl>
    <w:lvl w:ilvl="5" w:tplc="6512FB34">
      <w:start w:val="1"/>
      <w:numFmt w:val="bullet"/>
      <w:lvlText w:val="•"/>
      <w:lvlJc w:val="left"/>
      <w:pPr>
        <w:ind w:left="2626" w:hanging="360"/>
      </w:pPr>
      <w:rPr>
        <w:rFonts w:hint="default"/>
      </w:rPr>
    </w:lvl>
    <w:lvl w:ilvl="6" w:tplc="C408F760">
      <w:start w:val="1"/>
      <w:numFmt w:val="bullet"/>
      <w:lvlText w:val="•"/>
      <w:lvlJc w:val="left"/>
      <w:pPr>
        <w:ind w:left="2987" w:hanging="360"/>
      </w:pPr>
      <w:rPr>
        <w:rFonts w:hint="default"/>
      </w:rPr>
    </w:lvl>
    <w:lvl w:ilvl="7" w:tplc="E92E2CA4">
      <w:start w:val="1"/>
      <w:numFmt w:val="bullet"/>
      <w:lvlText w:val="•"/>
      <w:lvlJc w:val="left"/>
      <w:pPr>
        <w:ind w:left="3348" w:hanging="360"/>
      </w:pPr>
      <w:rPr>
        <w:rFonts w:hint="default"/>
      </w:rPr>
    </w:lvl>
    <w:lvl w:ilvl="8" w:tplc="EA960C34">
      <w:start w:val="1"/>
      <w:numFmt w:val="bullet"/>
      <w:lvlText w:val="•"/>
      <w:lvlJc w:val="left"/>
      <w:pPr>
        <w:ind w:left="3709" w:hanging="360"/>
      </w:pPr>
      <w:rPr>
        <w:rFonts w:hint="default"/>
      </w:rPr>
    </w:lvl>
  </w:abstractNum>
  <w:abstractNum w:abstractNumId="8" w15:restartNumberingAfterBreak="0">
    <w:nsid w:val="5C9B5EB0"/>
    <w:multiLevelType w:val="hybridMultilevel"/>
    <w:tmpl w:val="7C8A5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6722FA"/>
    <w:multiLevelType w:val="hybridMultilevel"/>
    <w:tmpl w:val="F9C24D0C"/>
    <w:lvl w:ilvl="0" w:tplc="1A4ADB20">
      <w:start w:val="1"/>
      <w:numFmt w:val="bullet"/>
      <w:lvlText w:val=""/>
      <w:lvlJc w:val="left"/>
      <w:pPr>
        <w:ind w:left="822" w:hanging="360"/>
      </w:pPr>
      <w:rPr>
        <w:rFonts w:ascii="Symbol" w:eastAsia="Symbol" w:hAnsi="Symbol" w:hint="default"/>
        <w:sz w:val="24"/>
        <w:szCs w:val="24"/>
      </w:rPr>
    </w:lvl>
    <w:lvl w:ilvl="1" w:tplc="135054DC">
      <w:start w:val="1"/>
      <w:numFmt w:val="bullet"/>
      <w:lvlText w:val="•"/>
      <w:lvlJc w:val="left"/>
      <w:pPr>
        <w:ind w:left="1183" w:hanging="360"/>
      </w:pPr>
      <w:rPr>
        <w:rFonts w:hint="default"/>
      </w:rPr>
    </w:lvl>
    <w:lvl w:ilvl="2" w:tplc="DAC2CAA4">
      <w:start w:val="1"/>
      <w:numFmt w:val="bullet"/>
      <w:lvlText w:val="•"/>
      <w:lvlJc w:val="left"/>
      <w:pPr>
        <w:ind w:left="1543" w:hanging="360"/>
      </w:pPr>
      <w:rPr>
        <w:rFonts w:hint="default"/>
      </w:rPr>
    </w:lvl>
    <w:lvl w:ilvl="3" w:tplc="6CAC6A88">
      <w:start w:val="1"/>
      <w:numFmt w:val="bullet"/>
      <w:lvlText w:val="•"/>
      <w:lvlJc w:val="left"/>
      <w:pPr>
        <w:ind w:left="1904" w:hanging="360"/>
      </w:pPr>
      <w:rPr>
        <w:rFonts w:hint="default"/>
      </w:rPr>
    </w:lvl>
    <w:lvl w:ilvl="4" w:tplc="612C71B4">
      <w:start w:val="1"/>
      <w:numFmt w:val="bullet"/>
      <w:lvlText w:val="•"/>
      <w:lvlJc w:val="left"/>
      <w:pPr>
        <w:ind w:left="2265" w:hanging="360"/>
      </w:pPr>
      <w:rPr>
        <w:rFonts w:hint="default"/>
      </w:rPr>
    </w:lvl>
    <w:lvl w:ilvl="5" w:tplc="62CCBC8C">
      <w:start w:val="1"/>
      <w:numFmt w:val="bullet"/>
      <w:lvlText w:val="•"/>
      <w:lvlJc w:val="left"/>
      <w:pPr>
        <w:ind w:left="2626" w:hanging="360"/>
      </w:pPr>
      <w:rPr>
        <w:rFonts w:hint="default"/>
      </w:rPr>
    </w:lvl>
    <w:lvl w:ilvl="6" w:tplc="F1FE4068">
      <w:start w:val="1"/>
      <w:numFmt w:val="bullet"/>
      <w:lvlText w:val="•"/>
      <w:lvlJc w:val="left"/>
      <w:pPr>
        <w:ind w:left="2987" w:hanging="360"/>
      </w:pPr>
      <w:rPr>
        <w:rFonts w:hint="default"/>
      </w:rPr>
    </w:lvl>
    <w:lvl w:ilvl="7" w:tplc="589E16A6">
      <w:start w:val="1"/>
      <w:numFmt w:val="bullet"/>
      <w:lvlText w:val="•"/>
      <w:lvlJc w:val="left"/>
      <w:pPr>
        <w:ind w:left="3348" w:hanging="360"/>
      </w:pPr>
      <w:rPr>
        <w:rFonts w:hint="default"/>
      </w:rPr>
    </w:lvl>
    <w:lvl w:ilvl="8" w:tplc="3F14533C">
      <w:start w:val="1"/>
      <w:numFmt w:val="bullet"/>
      <w:lvlText w:val="•"/>
      <w:lvlJc w:val="left"/>
      <w:pPr>
        <w:ind w:left="3709" w:hanging="360"/>
      </w:pPr>
      <w:rPr>
        <w:rFonts w:hint="default"/>
      </w:rPr>
    </w:lvl>
  </w:abstractNum>
  <w:abstractNum w:abstractNumId="10" w15:restartNumberingAfterBreak="0">
    <w:nsid w:val="6DC900E7"/>
    <w:multiLevelType w:val="hybridMultilevel"/>
    <w:tmpl w:val="DC068066"/>
    <w:lvl w:ilvl="0" w:tplc="C66E1A22">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 w15:restartNumberingAfterBreak="0">
    <w:nsid w:val="70FA7EB3"/>
    <w:multiLevelType w:val="hybridMultilevel"/>
    <w:tmpl w:val="E858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60736"/>
    <w:multiLevelType w:val="hybridMultilevel"/>
    <w:tmpl w:val="C93223CA"/>
    <w:lvl w:ilvl="0" w:tplc="54CA4DBA">
      <w:start w:val="1"/>
      <w:numFmt w:val="bullet"/>
      <w:lvlText w:val=""/>
      <w:lvlJc w:val="left"/>
      <w:pPr>
        <w:ind w:left="822" w:hanging="360"/>
      </w:pPr>
      <w:rPr>
        <w:rFonts w:ascii="Symbol" w:eastAsia="Symbol" w:hAnsi="Symbol" w:hint="default"/>
        <w:sz w:val="24"/>
        <w:szCs w:val="24"/>
      </w:rPr>
    </w:lvl>
    <w:lvl w:ilvl="1" w:tplc="6F20792A">
      <w:start w:val="1"/>
      <w:numFmt w:val="bullet"/>
      <w:lvlText w:val="•"/>
      <w:lvlJc w:val="left"/>
      <w:pPr>
        <w:ind w:left="1183" w:hanging="360"/>
      </w:pPr>
      <w:rPr>
        <w:rFonts w:hint="default"/>
      </w:rPr>
    </w:lvl>
    <w:lvl w:ilvl="2" w:tplc="A89AA3C8">
      <w:start w:val="1"/>
      <w:numFmt w:val="bullet"/>
      <w:lvlText w:val="•"/>
      <w:lvlJc w:val="left"/>
      <w:pPr>
        <w:ind w:left="1544" w:hanging="360"/>
      </w:pPr>
      <w:rPr>
        <w:rFonts w:hint="default"/>
      </w:rPr>
    </w:lvl>
    <w:lvl w:ilvl="3" w:tplc="977C19B2">
      <w:start w:val="1"/>
      <w:numFmt w:val="bullet"/>
      <w:lvlText w:val="•"/>
      <w:lvlJc w:val="left"/>
      <w:pPr>
        <w:ind w:left="1905" w:hanging="360"/>
      </w:pPr>
      <w:rPr>
        <w:rFonts w:hint="default"/>
      </w:rPr>
    </w:lvl>
    <w:lvl w:ilvl="4" w:tplc="22380C64">
      <w:start w:val="1"/>
      <w:numFmt w:val="bullet"/>
      <w:lvlText w:val="•"/>
      <w:lvlJc w:val="left"/>
      <w:pPr>
        <w:ind w:left="2266" w:hanging="360"/>
      </w:pPr>
      <w:rPr>
        <w:rFonts w:hint="default"/>
      </w:rPr>
    </w:lvl>
    <w:lvl w:ilvl="5" w:tplc="A2CE3070">
      <w:start w:val="1"/>
      <w:numFmt w:val="bullet"/>
      <w:lvlText w:val="•"/>
      <w:lvlJc w:val="left"/>
      <w:pPr>
        <w:ind w:left="2627" w:hanging="360"/>
      </w:pPr>
      <w:rPr>
        <w:rFonts w:hint="default"/>
      </w:rPr>
    </w:lvl>
    <w:lvl w:ilvl="6" w:tplc="A7D402F0">
      <w:start w:val="1"/>
      <w:numFmt w:val="bullet"/>
      <w:lvlText w:val="•"/>
      <w:lvlJc w:val="left"/>
      <w:pPr>
        <w:ind w:left="2988" w:hanging="360"/>
      </w:pPr>
      <w:rPr>
        <w:rFonts w:hint="default"/>
      </w:rPr>
    </w:lvl>
    <w:lvl w:ilvl="7" w:tplc="235ABD22">
      <w:start w:val="1"/>
      <w:numFmt w:val="bullet"/>
      <w:lvlText w:val="•"/>
      <w:lvlJc w:val="left"/>
      <w:pPr>
        <w:ind w:left="3349" w:hanging="360"/>
      </w:pPr>
      <w:rPr>
        <w:rFonts w:hint="default"/>
      </w:rPr>
    </w:lvl>
    <w:lvl w:ilvl="8" w:tplc="33C42E40">
      <w:start w:val="1"/>
      <w:numFmt w:val="bullet"/>
      <w:lvlText w:val="•"/>
      <w:lvlJc w:val="left"/>
      <w:pPr>
        <w:ind w:left="3709" w:hanging="360"/>
      </w:pPr>
      <w:rPr>
        <w:rFonts w:hint="default"/>
      </w:rPr>
    </w:lvl>
  </w:abstractNum>
  <w:abstractNum w:abstractNumId="13" w15:restartNumberingAfterBreak="0">
    <w:nsid w:val="75F87A35"/>
    <w:multiLevelType w:val="hybridMultilevel"/>
    <w:tmpl w:val="4A8AEB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6524553">
    <w:abstractNumId w:val="11"/>
  </w:num>
  <w:num w:numId="2" w16cid:durableId="787696777">
    <w:abstractNumId w:val="8"/>
  </w:num>
  <w:num w:numId="3" w16cid:durableId="187262528">
    <w:abstractNumId w:val="0"/>
  </w:num>
  <w:num w:numId="4" w16cid:durableId="1416901213">
    <w:abstractNumId w:val="3"/>
  </w:num>
  <w:num w:numId="5" w16cid:durableId="876508788">
    <w:abstractNumId w:val="10"/>
  </w:num>
  <w:num w:numId="6" w16cid:durableId="85931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45407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382259">
    <w:abstractNumId w:val="12"/>
  </w:num>
  <w:num w:numId="9" w16cid:durableId="1464541525">
    <w:abstractNumId w:val="9"/>
  </w:num>
  <w:num w:numId="10" w16cid:durableId="542716314">
    <w:abstractNumId w:val="5"/>
  </w:num>
  <w:num w:numId="11" w16cid:durableId="1228299033">
    <w:abstractNumId w:val="6"/>
  </w:num>
  <w:num w:numId="12" w16cid:durableId="736784693">
    <w:abstractNumId w:val="4"/>
  </w:num>
  <w:num w:numId="13" w16cid:durableId="1826048979">
    <w:abstractNumId w:val="7"/>
  </w:num>
  <w:num w:numId="14" w16cid:durableId="194122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37"/>
    <w:rsid w:val="000120E0"/>
    <w:rsid w:val="0002177C"/>
    <w:rsid w:val="00061B81"/>
    <w:rsid w:val="000701D3"/>
    <w:rsid w:val="00083247"/>
    <w:rsid w:val="00090D28"/>
    <w:rsid w:val="000D0EFE"/>
    <w:rsid w:val="000D3C0A"/>
    <w:rsid w:val="000F1969"/>
    <w:rsid w:val="0012734B"/>
    <w:rsid w:val="00157F2F"/>
    <w:rsid w:val="00165839"/>
    <w:rsid w:val="001A2053"/>
    <w:rsid w:val="001A2DF8"/>
    <w:rsid w:val="001D027D"/>
    <w:rsid w:val="001D1DA6"/>
    <w:rsid w:val="002400C6"/>
    <w:rsid w:val="00241811"/>
    <w:rsid w:val="0029375C"/>
    <w:rsid w:val="002F77C6"/>
    <w:rsid w:val="00351A6B"/>
    <w:rsid w:val="003646C0"/>
    <w:rsid w:val="003659B6"/>
    <w:rsid w:val="003664D7"/>
    <w:rsid w:val="00381C7F"/>
    <w:rsid w:val="003847BB"/>
    <w:rsid w:val="003A60A3"/>
    <w:rsid w:val="003B4037"/>
    <w:rsid w:val="003B7C66"/>
    <w:rsid w:val="003C42DF"/>
    <w:rsid w:val="003E32B1"/>
    <w:rsid w:val="003E3405"/>
    <w:rsid w:val="00452007"/>
    <w:rsid w:val="00476B8A"/>
    <w:rsid w:val="00486274"/>
    <w:rsid w:val="004C0B17"/>
    <w:rsid w:val="004D0F36"/>
    <w:rsid w:val="004E78A6"/>
    <w:rsid w:val="004F2D83"/>
    <w:rsid w:val="005042FE"/>
    <w:rsid w:val="00510A63"/>
    <w:rsid w:val="005143E5"/>
    <w:rsid w:val="00566CA0"/>
    <w:rsid w:val="00566F9A"/>
    <w:rsid w:val="00585AD6"/>
    <w:rsid w:val="00594373"/>
    <w:rsid w:val="005A175A"/>
    <w:rsid w:val="006F7CA0"/>
    <w:rsid w:val="0071688D"/>
    <w:rsid w:val="007A3D4B"/>
    <w:rsid w:val="007C257D"/>
    <w:rsid w:val="007F4C23"/>
    <w:rsid w:val="00823423"/>
    <w:rsid w:val="00844B30"/>
    <w:rsid w:val="00855293"/>
    <w:rsid w:val="00856CA1"/>
    <w:rsid w:val="00890E5D"/>
    <w:rsid w:val="00895DA2"/>
    <w:rsid w:val="008B45F9"/>
    <w:rsid w:val="008D0E09"/>
    <w:rsid w:val="008E2E32"/>
    <w:rsid w:val="0093266A"/>
    <w:rsid w:val="00946E67"/>
    <w:rsid w:val="0096581C"/>
    <w:rsid w:val="009A708E"/>
    <w:rsid w:val="009B4E47"/>
    <w:rsid w:val="009B5BFE"/>
    <w:rsid w:val="009D3469"/>
    <w:rsid w:val="009E0DF1"/>
    <w:rsid w:val="00A13703"/>
    <w:rsid w:val="00A278D8"/>
    <w:rsid w:val="00A70226"/>
    <w:rsid w:val="00AB1A64"/>
    <w:rsid w:val="00AB40F5"/>
    <w:rsid w:val="00AB72D5"/>
    <w:rsid w:val="00AF2567"/>
    <w:rsid w:val="00AF2AD0"/>
    <w:rsid w:val="00B7134C"/>
    <w:rsid w:val="00B77EBB"/>
    <w:rsid w:val="00BD298A"/>
    <w:rsid w:val="00BE0DB0"/>
    <w:rsid w:val="00C00919"/>
    <w:rsid w:val="00C16199"/>
    <w:rsid w:val="00C203A3"/>
    <w:rsid w:val="00C2600B"/>
    <w:rsid w:val="00C415C4"/>
    <w:rsid w:val="00C63537"/>
    <w:rsid w:val="00C94615"/>
    <w:rsid w:val="00C9636D"/>
    <w:rsid w:val="00CA6A6A"/>
    <w:rsid w:val="00CA70FE"/>
    <w:rsid w:val="00CD5DFC"/>
    <w:rsid w:val="00D0165D"/>
    <w:rsid w:val="00D17655"/>
    <w:rsid w:val="00D200B4"/>
    <w:rsid w:val="00D24DE3"/>
    <w:rsid w:val="00D30577"/>
    <w:rsid w:val="00D42814"/>
    <w:rsid w:val="00D43A3B"/>
    <w:rsid w:val="00D90D45"/>
    <w:rsid w:val="00DC538C"/>
    <w:rsid w:val="00DD188C"/>
    <w:rsid w:val="00DE2354"/>
    <w:rsid w:val="00E50997"/>
    <w:rsid w:val="00E90B3F"/>
    <w:rsid w:val="00EA1F15"/>
    <w:rsid w:val="00F45DE8"/>
    <w:rsid w:val="00F75092"/>
    <w:rsid w:val="00F75A0C"/>
    <w:rsid w:val="00FA7FE9"/>
    <w:rsid w:val="00FB3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D20F8"/>
  <w15:chartTrackingRefBased/>
  <w15:docId w15:val="{859BA9E0-1C6C-4270-9D01-E082786C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4037"/>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3B4037"/>
    <w:rPr>
      <w:rFonts w:ascii="Arial" w:eastAsia="Arial" w:hAnsi="Arial" w:cs="Arial"/>
    </w:rPr>
  </w:style>
  <w:style w:type="paragraph" w:styleId="ListParagraph">
    <w:name w:val="List Paragraph"/>
    <w:basedOn w:val="Normal"/>
    <w:uiPriority w:val="34"/>
    <w:qFormat/>
    <w:rsid w:val="00823423"/>
    <w:pPr>
      <w:ind w:left="720"/>
      <w:contextualSpacing/>
    </w:pPr>
  </w:style>
  <w:style w:type="paragraph" w:styleId="Header">
    <w:name w:val="header"/>
    <w:basedOn w:val="Normal"/>
    <w:link w:val="HeaderChar"/>
    <w:uiPriority w:val="99"/>
    <w:unhideWhenUsed/>
    <w:rsid w:val="004520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007"/>
  </w:style>
  <w:style w:type="paragraph" w:styleId="Footer">
    <w:name w:val="footer"/>
    <w:basedOn w:val="Normal"/>
    <w:link w:val="FooterChar"/>
    <w:uiPriority w:val="99"/>
    <w:unhideWhenUsed/>
    <w:rsid w:val="004520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007"/>
  </w:style>
  <w:style w:type="paragraph" w:styleId="BalloonText">
    <w:name w:val="Balloon Text"/>
    <w:basedOn w:val="Normal"/>
    <w:link w:val="BalloonTextChar"/>
    <w:uiPriority w:val="99"/>
    <w:semiHidden/>
    <w:unhideWhenUsed/>
    <w:rsid w:val="0045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007"/>
    <w:rPr>
      <w:rFonts w:ascii="Segoe UI" w:hAnsi="Segoe UI" w:cs="Segoe UI"/>
      <w:sz w:val="18"/>
      <w:szCs w:val="18"/>
    </w:rPr>
  </w:style>
  <w:style w:type="character" w:styleId="Hyperlink">
    <w:name w:val="Hyperlink"/>
    <w:basedOn w:val="DefaultParagraphFont"/>
    <w:uiPriority w:val="99"/>
    <w:unhideWhenUsed/>
    <w:rsid w:val="00486274"/>
    <w:rPr>
      <w:color w:val="0563C1" w:themeColor="hyperlink"/>
      <w:u w:val="single"/>
    </w:rPr>
  </w:style>
  <w:style w:type="character" w:styleId="UnresolvedMention">
    <w:name w:val="Unresolved Mention"/>
    <w:basedOn w:val="DefaultParagraphFont"/>
    <w:uiPriority w:val="99"/>
    <w:semiHidden/>
    <w:unhideWhenUsed/>
    <w:rsid w:val="00486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26930">
      <w:bodyDiv w:val="1"/>
      <w:marLeft w:val="0"/>
      <w:marRight w:val="0"/>
      <w:marTop w:val="0"/>
      <w:marBottom w:val="0"/>
      <w:divBdr>
        <w:top w:val="none" w:sz="0" w:space="0" w:color="auto"/>
        <w:left w:val="none" w:sz="0" w:space="0" w:color="auto"/>
        <w:bottom w:val="none" w:sz="0" w:space="0" w:color="auto"/>
        <w:right w:val="none" w:sz="0" w:space="0" w:color="auto"/>
      </w:divBdr>
    </w:div>
    <w:div w:id="14704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arlotte.brenner@uhn.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athy.yokum@mha.ohio.gov" TargetMode="External"/><Relationship Id="rId12" Type="http://schemas.openxmlformats.org/officeDocument/2006/relationships/hyperlink" Target="mailto:brandi.m.hahn@centene.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hellie.shanklin@molinahealthcare.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ri.hughes@anthem.com" TargetMode="External"/><Relationship Id="rId5" Type="http://schemas.openxmlformats.org/officeDocument/2006/relationships/footnotes" Target="footnotes.xml"/><Relationship Id="rId15" Type="http://schemas.openxmlformats.org/officeDocument/2006/relationships/hyperlink" Target="mailto:OHMCDPreRelease@humana.com" TargetMode="External"/><Relationship Id="rId10" Type="http://schemas.openxmlformats.org/officeDocument/2006/relationships/hyperlink" Target="mailto:ljames2@amerihealthcaritasoh.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education.ohio.gov/Topics/Career-Tech/HSECTPD" TargetMode="External"/><Relationship Id="rId14" Type="http://schemas.openxmlformats.org/officeDocument/2006/relationships/hyperlink" Target="mailto:Joanna.Lott@caresource.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A Yokum</dc:creator>
  <cp:keywords/>
  <dc:description/>
  <cp:lastModifiedBy>Yokum, Kathy</cp:lastModifiedBy>
  <cp:revision>21</cp:revision>
  <cp:lastPrinted>2019-11-06T19:25:00Z</cp:lastPrinted>
  <dcterms:created xsi:type="dcterms:W3CDTF">2024-07-12T14:09:00Z</dcterms:created>
  <dcterms:modified xsi:type="dcterms:W3CDTF">2024-08-21T13:04:00Z</dcterms:modified>
</cp:coreProperties>
</file>