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878" w:rsidRPr="008956B8" w:rsidRDefault="00717558" w:rsidP="006D64C7">
      <w:pPr>
        <w:pStyle w:val="Heading1"/>
      </w:pPr>
      <w:bookmarkStart w:id="0" w:name="_Toc168224942"/>
      <w:bookmarkStart w:id="1" w:name="_Ref244745645"/>
      <w:bookmarkStart w:id="2" w:name="_Toc276057910"/>
      <w:bookmarkStart w:id="3" w:name="_Ref364326038"/>
      <w:bookmarkStart w:id="4" w:name="_GoBack"/>
      <w:bookmarkEnd w:id="4"/>
      <w:r>
        <w:t>-</w:t>
      </w:r>
      <w:r w:rsidR="0053684B" w:rsidRPr="008956B8">
        <w:t xml:space="preserve"> </w:t>
      </w:r>
      <w:bookmarkEnd w:id="0"/>
      <w:bookmarkEnd w:id="1"/>
      <w:bookmarkEnd w:id="2"/>
      <w:bookmarkEnd w:id="3"/>
      <w:r w:rsidR="006D64C7">
        <w:t>General Requirements</w:t>
      </w:r>
    </w:p>
    <w:p w:rsidR="001C6AB9" w:rsidRPr="008956B8" w:rsidRDefault="004B75DE" w:rsidP="00FC4608">
      <w:pPr>
        <w:pStyle w:val="Heading2"/>
      </w:pPr>
      <w:bookmarkStart w:id="5" w:name="_Toc161651310"/>
      <w:bookmarkStart w:id="6" w:name="_Toc168224943"/>
      <w:bookmarkEnd w:id="5"/>
      <w:r w:rsidRPr="008956B8">
        <w:t>General</w:t>
      </w:r>
      <w:bookmarkEnd w:id="6"/>
    </w:p>
    <w:p w:rsidR="009C4D44" w:rsidRDefault="004B75DE" w:rsidP="009176D0">
      <w:pPr>
        <w:pStyle w:val="Heading3"/>
      </w:pPr>
      <w:r w:rsidRPr="008956B8">
        <w:t xml:space="preserve">Basic Services to be provided by the </w:t>
      </w:r>
      <w:r w:rsidR="00EE556E">
        <w:t>Commissioning</w:t>
      </w:r>
      <w:r w:rsidR="006C4899">
        <w:t xml:space="preserve"> Agent</w:t>
      </w:r>
      <w:r w:rsidR="00927198">
        <w:t xml:space="preserve"> (“</w:t>
      </w:r>
      <w:r w:rsidR="006C4899">
        <w:t>C</w:t>
      </w:r>
      <w:r w:rsidR="00EE556E">
        <w:t>xA</w:t>
      </w:r>
      <w:r w:rsidR="00927198">
        <w:t>”)</w:t>
      </w:r>
      <w:r w:rsidRPr="008956B8">
        <w:t xml:space="preserve"> shall consist of the </w:t>
      </w:r>
      <w:r w:rsidR="00021F62">
        <w:t xml:space="preserve">activities and </w:t>
      </w:r>
      <w:r w:rsidR="00DE06C3" w:rsidRPr="008956B8">
        <w:t xml:space="preserve">stages </w:t>
      </w:r>
      <w:r w:rsidRPr="008956B8">
        <w:t xml:space="preserve">set forth in </w:t>
      </w:r>
      <w:r w:rsidR="00501108" w:rsidRPr="006D64C7">
        <w:rPr>
          <w:rStyle w:val="Strong"/>
        </w:rPr>
        <w:fldChar w:fldCharType="begin"/>
      </w:r>
      <w:r w:rsidR="00501108" w:rsidRPr="006D64C7">
        <w:rPr>
          <w:rStyle w:val="Strong"/>
        </w:rPr>
        <w:instrText xml:space="preserve"> REF _Ref343517190 \r \h  \* MERGEFORMAT </w:instrText>
      </w:r>
      <w:r w:rsidR="00501108" w:rsidRPr="006D64C7">
        <w:rPr>
          <w:rStyle w:val="Strong"/>
        </w:rPr>
      </w:r>
      <w:r w:rsidR="00501108" w:rsidRPr="006D64C7">
        <w:rPr>
          <w:rStyle w:val="Strong"/>
        </w:rPr>
        <w:fldChar w:fldCharType="separate"/>
      </w:r>
      <w:r w:rsidR="00336801">
        <w:rPr>
          <w:rStyle w:val="Strong"/>
        </w:rPr>
        <w:t>Article 2</w:t>
      </w:r>
      <w:r w:rsidR="00501108" w:rsidRPr="006D64C7">
        <w:rPr>
          <w:rStyle w:val="Strong"/>
        </w:rPr>
        <w:fldChar w:fldCharType="end"/>
      </w:r>
      <w:r w:rsidR="00E9566F">
        <w:t xml:space="preserve">, </w:t>
      </w:r>
      <w:r w:rsidR="00EE556E" w:rsidRPr="008956B8">
        <w:t>includ</w:t>
      </w:r>
      <w:r w:rsidR="00E3531A">
        <w:t>ing</w:t>
      </w:r>
      <w:r w:rsidR="00EE556E" w:rsidRPr="008956B8">
        <w:t xml:space="preserve"> normal </w:t>
      </w:r>
      <w:r w:rsidR="00EE556E">
        <w:t>fundamental and enhanced commissioning</w:t>
      </w:r>
      <w:r w:rsidR="00EE556E" w:rsidRPr="008956B8">
        <w:t xml:space="preserve"> services for the Project</w:t>
      </w:r>
      <w:r w:rsidR="00EE556E" w:rsidRPr="00CE661E">
        <w:t>.</w:t>
      </w:r>
    </w:p>
    <w:p w:rsidR="00C66666" w:rsidRDefault="00C66666" w:rsidP="00C66666">
      <w:pPr>
        <w:pStyle w:val="Heading2"/>
      </w:pPr>
      <w:bookmarkStart w:id="7" w:name="_Toc168224944"/>
      <w:bookmarkStart w:id="8" w:name="_Ref168225836"/>
      <w:bookmarkStart w:id="9" w:name="_Ref244738132"/>
      <w:r w:rsidRPr="00C03BB2">
        <w:t>Consultation</w:t>
      </w:r>
    </w:p>
    <w:p w:rsidR="00C66666" w:rsidRDefault="00B06E52" w:rsidP="00C66666">
      <w:pPr>
        <w:pStyle w:val="Heading3"/>
      </w:pPr>
      <w:r>
        <w:t xml:space="preserve">The </w:t>
      </w:r>
      <w:r w:rsidR="006C4899">
        <w:t>C</w:t>
      </w:r>
      <w:r w:rsidR="001009D7">
        <w:t>xA</w:t>
      </w:r>
      <w:r>
        <w:t xml:space="preserve"> shall attend regular meetings with the </w:t>
      </w:r>
      <w:r w:rsidR="001521E8">
        <w:t xml:space="preserve">A/E, </w:t>
      </w:r>
      <w:r>
        <w:t>Contracting Authority</w:t>
      </w:r>
      <w:r w:rsidR="001521E8">
        <w:t>,</w:t>
      </w:r>
      <w:r>
        <w:t xml:space="preserve"> and Owner. The </w:t>
      </w:r>
      <w:r w:rsidR="001009D7">
        <w:t>CxA</w:t>
      </w:r>
      <w:r>
        <w:t xml:space="preserve"> shall consult with the Contracting Authority, Owner, and A/E regarding Site use and improvements and the selection of materials, building systems, and equipment. The </w:t>
      </w:r>
      <w:r w:rsidR="001009D7">
        <w:t>CxA</w:t>
      </w:r>
      <w:r>
        <w:t xml:space="preserve"> shall provide recommendations to the Contracting Authority, Owner, and A/E on construction feasibility; actions designed to minimize adverse effects of labor or material shortages; time requirements for procurement, installation and construction completion; and factors related to construction cost, including estimates of alternative designs or materials, budgets and possible economies.</w:t>
      </w:r>
    </w:p>
    <w:p w:rsidR="0003169A" w:rsidRDefault="00B06E52" w:rsidP="00C66666">
      <w:pPr>
        <w:pStyle w:val="Heading3"/>
      </w:pPr>
      <w:r>
        <w:t xml:space="preserve">At all appropriate times throughout performance of the </w:t>
      </w:r>
      <w:r w:rsidR="00E9566F">
        <w:t>Services</w:t>
      </w:r>
      <w:r>
        <w:t xml:space="preserve">, the </w:t>
      </w:r>
      <w:r w:rsidR="001009D7">
        <w:t>CxA</w:t>
      </w:r>
      <w:r>
        <w:t xml:space="preserve"> shall contact, meet, consult, and otherwise coordinate with the Contracting Authority, Owner, A/E, </w:t>
      </w:r>
      <w:r w:rsidR="00E9566F">
        <w:t xml:space="preserve">CM if any, </w:t>
      </w:r>
      <w:r>
        <w:t>governmental authorities with jurisdiction over the Project, and others for the purpose of facilitating the Project’s design and construction.</w:t>
      </w:r>
    </w:p>
    <w:p w:rsidR="000C3153" w:rsidRDefault="000C3153" w:rsidP="0056755B">
      <w:pPr>
        <w:pStyle w:val="Heading3"/>
        <w:keepNext/>
      </w:pPr>
      <w:r>
        <w:t xml:space="preserve">The </w:t>
      </w:r>
      <w:r w:rsidR="001009D7">
        <w:t>CxA</w:t>
      </w:r>
      <w:r>
        <w:t xml:space="preserve"> shall provide reports and other Project information through the Contracting Authority’s web-based tools including the following:</w:t>
      </w:r>
    </w:p>
    <w:p w:rsidR="000C3153" w:rsidRDefault="00E3531A" w:rsidP="000C3153">
      <w:pPr>
        <w:pStyle w:val="Heading4"/>
      </w:pPr>
      <w:r>
        <w:t>The State’s web-based project management system</w:t>
      </w:r>
      <w:r w:rsidR="00D36503">
        <w:t>.</w:t>
      </w:r>
    </w:p>
    <w:p w:rsidR="00EE556E" w:rsidRDefault="001009D7" w:rsidP="006D64C7">
      <w:pPr>
        <w:pStyle w:val="Heading1"/>
      </w:pPr>
      <w:bookmarkStart w:id="10" w:name="_Ref241407557"/>
      <w:bookmarkStart w:id="11" w:name="_Ref364326029"/>
      <w:bookmarkStart w:id="12" w:name="_Ref327869825"/>
      <w:bookmarkStart w:id="13" w:name="_Ref343517190"/>
      <w:r>
        <w:t>-</w:t>
      </w:r>
      <w:r w:rsidR="00EE556E">
        <w:t xml:space="preserve"> </w:t>
      </w:r>
      <w:r>
        <w:t xml:space="preserve">Basic </w:t>
      </w:r>
      <w:r w:rsidR="00EE556E">
        <w:t>Services</w:t>
      </w:r>
      <w:bookmarkEnd w:id="10"/>
      <w:bookmarkEnd w:id="11"/>
    </w:p>
    <w:p w:rsidR="00EE556E" w:rsidRDefault="00EE556E" w:rsidP="00EE556E">
      <w:pPr>
        <w:pStyle w:val="Heading2"/>
      </w:pPr>
      <w:r>
        <w:t>Overview</w:t>
      </w:r>
    </w:p>
    <w:p w:rsidR="00EE556E" w:rsidRDefault="00EE556E" w:rsidP="00EE556E">
      <w:pPr>
        <w:pStyle w:val="Heading3"/>
      </w:pPr>
      <w:r>
        <w:t>Commissioning</w:t>
      </w:r>
      <w:r w:rsidRPr="00093923">
        <w:t xml:space="preserve"> is a quality assurance process that works to ensure that the building</w:t>
      </w:r>
      <w:r>
        <w:t>’</w:t>
      </w:r>
      <w:r w:rsidRPr="00093923">
        <w:t>s desi</w:t>
      </w:r>
      <w:r>
        <w:t>gn intent is fully realized.</w:t>
      </w:r>
      <w:r w:rsidRPr="00093923">
        <w:t xml:space="preserve"> A systematic approach is employed to review, verify and document that the specified components and systems have been designed, installed, started up properly and then functionally tested to verify and document proper operation through all modes and conditions. </w:t>
      </w:r>
      <w:r>
        <w:t>A final commissioning report document or Systems Manual</w:t>
      </w:r>
      <w:r w:rsidRPr="00093923">
        <w:t xml:space="preserve"> is produced that will outline the events and findings of the </w:t>
      </w:r>
      <w:r>
        <w:t>commissioning</w:t>
      </w:r>
      <w:r w:rsidRPr="00093923">
        <w:t xml:space="preserve"> project. It will include an accounting of all findings, final resolutions and recommendations. C</w:t>
      </w:r>
      <w:r>
        <w:t>ommissioning</w:t>
      </w:r>
      <w:r w:rsidRPr="00093923">
        <w:t xml:space="preserve"> does not replace or eliminate any requirements for reviews, inspections or other quality control measures by any other firm, organization, or party. The </w:t>
      </w:r>
      <w:r>
        <w:t>A/E</w:t>
      </w:r>
      <w:r w:rsidRPr="00093923">
        <w:t xml:space="preserve">, </w:t>
      </w:r>
      <w:r>
        <w:t>CM</w:t>
      </w:r>
      <w:r w:rsidR="00E9566F">
        <w:t xml:space="preserve"> if any</w:t>
      </w:r>
      <w:r>
        <w:t xml:space="preserve">, </w:t>
      </w:r>
      <w:r w:rsidR="001009D7">
        <w:t>C</w:t>
      </w:r>
      <w:r>
        <w:t>ontractors, and Project M</w:t>
      </w:r>
      <w:r w:rsidRPr="00093923">
        <w:t>anager</w:t>
      </w:r>
      <w:r>
        <w:t>, as applicable,</w:t>
      </w:r>
      <w:r w:rsidRPr="00093923">
        <w:t xml:space="preserve"> maintain their obligations as a function of the</w:t>
      </w:r>
      <w:r>
        <w:t xml:space="preserve">ir roles and responsibilities. </w:t>
      </w:r>
      <w:r w:rsidRPr="00093923">
        <w:t xml:space="preserve">The process begins in the design </w:t>
      </w:r>
      <w:r w:rsidR="00E9566F">
        <w:t>stages</w:t>
      </w:r>
      <w:r w:rsidRPr="00093923">
        <w:t xml:space="preserve"> and extends through project completion, </w:t>
      </w:r>
      <w:r>
        <w:t>closeout</w:t>
      </w:r>
      <w:r w:rsidR="00E9566F">
        <w:t>,</w:t>
      </w:r>
      <w:r>
        <w:t xml:space="preserve"> and warrantee reviews.</w:t>
      </w:r>
      <w:r w:rsidRPr="00093923">
        <w:t xml:space="preserve"> Functional testing of the systems includes actual seasonal systems tests.</w:t>
      </w:r>
    </w:p>
    <w:p w:rsidR="00EE556E" w:rsidRDefault="00EE556E" w:rsidP="00EE556E">
      <w:pPr>
        <w:pStyle w:val="Heading2"/>
      </w:pPr>
      <w:r>
        <w:t>Sustainable Design Requirements</w:t>
      </w:r>
    </w:p>
    <w:p w:rsidR="00EE556E" w:rsidRPr="008956B8" w:rsidRDefault="00E3531A" w:rsidP="00EE556E">
      <w:pPr>
        <w:pStyle w:val="Heading3"/>
      </w:pPr>
      <w:r>
        <w:t>This Project shall be designed and constructed in accordance with the requirements of Am. Sub. H.B. 251 of the 126</w:t>
      </w:r>
      <w:r>
        <w:rPr>
          <w:vertAlign w:val="superscript"/>
        </w:rPr>
        <w:t>th</w:t>
      </w:r>
      <w:r>
        <w:t xml:space="preserve"> General Assembly and the resulting rules, </w:t>
      </w:r>
      <w:r w:rsidRPr="008956B8">
        <w:t>polic</w:t>
      </w:r>
      <w:r>
        <w:t>ies, and procedures adopted by the Ohio Facilities Construction Commission establishing Sustainability Requirements for Capital Improvements Projects, including applicable provisions of OAC Section 3318-3</w:t>
      </w:r>
      <w:r w:rsidR="00EE556E" w:rsidRPr="008956B8">
        <w:t>.</w:t>
      </w:r>
    </w:p>
    <w:p w:rsidR="00EE556E" w:rsidRDefault="00EE556E" w:rsidP="00EE556E">
      <w:pPr>
        <w:pStyle w:val="Heading3"/>
      </w:pPr>
      <w:r w:rsidRPr="00E37312">
        <w:t>The U</w:t>
      </w:r>
      <w:r>
        <w:t>.</w:t>
      </w:r>
      <w:r w:rsidRPr="00E37312">
        <w:t>S</w:t>
      </w:r>
      <w:r>
        <w:t>.</w:t>
      </w:r>
      <w:r w:rsidRPr="00E37312">
        <w:t xml:space="preserve"> Green Building Council (</w:t>
      </w:r>
      <w:r>
        <w:t>“</w:t>
      </w:r>
      <w:r w:rsidRPr="00E37312">
        <w:t>USGBC</w:t>
      </w:r>
      <w:r>
        <w:t>”</w:t>
      </w:r>
      <w:r w:rsidRPr="00E37312">
        <w:t xml:space="preserve">) has adopted </w:t>
      </w:r>
      <w:r>
        <w:t>commissioning</w:t>
      </w:r>
      <w:r w:rsidRPr="00E37312">
        <w:t xml:space="preserve"> requirements and enhanced </w:t>
      </w:r>
      <w:r>
        <w:t>commissioning</w:t>
      </w:r>
      <w:r w:rsidRPr="00E37312">
        <w:t xml:space="preserve"> credits for all buildings that are certified under its Leadership in Energy and Environmental Design (</w:t>
      </w:r>
      <w:r>
        <w:t>“</w:t>
      </w:r>
      <w:r w:rsidRPr="00E37312">
        <w:t>LEED®</w:t>
      </w:r>
      <w:r>
        <w:t>”</w:t>
      </w:r>
      <w:r w:rsidRPr="00E37312">
        <w:t>) rating system.</w:t>
      </w:r>
      <w:r>
        <w:t xml:space="preserve"> </w:t>
      </w:r>
      <w:r w:rsidRPr="00E37312">
        <w:t xml:space="preserve">Buildings may become </w:t>
      </w:r>
      <w:r>
        <w:t>certified</w:t>
      </w:r>
      <w:r w:rsidRPr="00E37312">
        <w:t xml:space="preserve"> through LEED at </w:t>
      </w:r>
      <w:r w:rsidR="00E9566F">
        <w:t xml:space="preserve">the </w:t>
      </w:r>
      <w:r>
        <w:t>“</w:t>
      </w:r>
      <w:r w:rsidRPr="00E37312">
        <w:t>Certified,</w:t>
      </w:r>
      <w:r>
        <w:t>”</w:t>
      </w:r>
      <w:r w:rsidRPr="00E37312">
        <w:t xml:space="preserve"> </w:t>
      </w:r>
      <w:r>
        <w:t>“</w:t>
      </w:r>
      <w:r w:rsidRPr="00E37312">
        <w:t>Silver,</w:t>
      </w:r>
      <w:r>
        <w:t>”</w:t>
      </w:r>
      <w:r w:rsidRPr="00E37312">
        <w:t xml:space="preserve"> </w:t>
      </w:r>
      <w:r>
        <w:t>“</w:t>
      </w:r>
      <w:r w:rsidRPr="00E37312">
        <w:t>Gold,</w:t>
      </w:r>
      <w:r>
        <w:t>”</w:t>
      </w:r>
      <w:r w:rsidRPr="00E37312">
        <w:t xml:space="preserve"> and </w:t>
      </w:r>
      <w:r>
        <w:t>“</w:t>
      </w:r>
      <w:r w:rsidRPr="00E37312">
        <w:t>Platinum</w:t>
      </w:r>
      <w:r>
        <w:t>”</w:t>
      </w:r>
      <w:r w:rsidRPr="00E37312">
        <w:t xml:space="preserve"> levels.</w:t>
      </w:r>
      <w:r>
        <w:t xml:space="preserve"> </w:t>
      </w:r>
      <w:r w:rsidRPr="00E37312">
        <w:t>People working in the green building field may become LEED-Ac</w:t>
      </w:r>
      <w:r w:rsidR="00E3531A">
        <w:t>credited Professionals (“LEED </w:t>
      </w:r>
      <w:r>
        <w:t>AP”</w:t>
      </w:r>
      <w:r w:rsidRPr="00E37312">
        <w:t>)</w:t>
      </w:r>
      <w:r w:rsidR="00E3531A">
        <w:t xml:space="preserve"> with or without a specialty</w:t>
      </w:r>
      <w:r w:rsidRPr="00E37312">
        <w:t>.</w:t>
      </w:r>
    </w:p>
    <w:p w:rsidR="00EE556E" w:rsidRDefault="00EE556E" w:rsidP="001009D7">
      <w:pPr>
        <w:pStyle w:val="Heading3"/>
        <w:keepNext/>
      </w:pPr>
      <w:r>
        <w:t>T</w:t>
      </w:r>
      <w:r w:rsidRPr="00E37312">
        <w:t xml:space="preserve">he </w:t>
      </w:r>
      <w:r>
        <w:t>sustainability goals established for th</w:t>
      </w:r>
      <w:r w:rsidR="00E3531A">
        <w:t xml:space="preserve">is Project by the Owner are </w:t>
      </w:r>
      <w:r w:rsidR="00E3531A" w:rsidRPr="00E3531A">
        <w:rPr>
          <w:rStyle w:val="Strong"/>
        </w:rPr>
        <w:t>(1)</w:t>
      </w:r>
      <w:r w:rsidR="00E3531A">
        <w:t> </w:t>
      </w:r>
      <w:r>
        <w:t xml:space="preserve">to obtain LEED </w:t>
      </w:r>
      <w:r w:rsidRPr="00E37312">
        <w:t>Silver Certification with an emphasis i</w:t>
      </w:r>
      <w:r>
        <w:t>n Energy and Atmosphere (EA) credits,</w:t>
      </w:r>
      <w:r w:rsidRPr="00E37312">
        <w:t xml:space="preserve"> and </w:t>
      </w:r>
      <w:r w:rsidRPr="00E3531A">
        <w:rPr>
          <w:rStyle w:val="Strong"/>
        </w:rPr>
        <w:t>(2)</w:t>
      </w:r>
      <w:r w:rsidR="00E3531A">
        <w:t> </w:t>
      </w:r>
      <w:r w:rsidRPr="00E37312">
        <w:t xml:space="preserve">to comply with LEED </w:t>
      </w:r>
      <w:r>
        <w:t>New Construction</w:t>
      </w:r>
      <w:r w:rsidRPr="00E37312">
        <w:t xml:space="preserve"> Energy and Atmosphere credit 3 (EAcr3) for Enhanced Commissioning in addition to the </w:t>
      </w:r>
      <w:r>
        <w:t>f</w:t>
      </w:r>
      <w:r w:rsidRPr="00E37312">
        <w:t xml:space="preserve">undamental </w:t>
      </w:r>
      <w:r>
        <w:t>commissioning</w:t>
      </w:r>
      <w:r w:rsidRPr="00E37312">
        <w:t xml:space="preserve"> prerequisite for LEED </w:t>
      </w:r>
      <w:r>
        <w:t>certification. The CxA is responsible for the following</w:t>
      </w:r>
      <w:r w:rsidRPr="00E37312">
        <w:t>:</w:t>
      </w:r>
    </w:p>
    <w:p w:rsidR="00EE556E" w:rsidRPr="00E37312" w:rsidRDefault="00EE556E" w:rsidP="00EE556E">
      <w:pPr>
        <w:pStyle w:val="Heading4"/>
      </w:pPr>
      <w:r w:rsidRPr="00E37312">
        <w:t xml:space="preserve">EA Prerequisite 1 – Fundamental Commissioning –Verify that the building’s energy-related systems are installed, calibrated and perform according to the </w:t>
      </w:r>
      <w:r w:rsidR="00E9566F">
        <w:t>Owner’s Project Requirements (“OPR”)</w:t>
      </w:r>
      <w:r w:rsidRPr="00E37312">
        <w:t xml:space="preserve">, </w:t>
      </w:r>
      <w:r w:rsidR="00E9566F">
        <w:t xml:space="preserve">Basis of Design </w:t>
      </w:r>
      <w:r w:rsidR="00E9566F">
        <w:lastRenderedPageBreak/>
        <w:t>(“BOD”)</w:t>
      </w:r>
      <w:r>
        <w:t>,</w:t>
      </w:r>
      <w:r w:rsidRPr="00E37312">
        <w:t xml:space="preserve"> and </w:t>
      </w:r>
      <w:r w:rsidR="00E9566F">
        <w:t>c</w:t>
      </w:r>
      <w:r w:rsidRPr="00E37312">
        <w:t xml:space="preserve">onstruction </w:t>
      </w:r>
      <w:r w:rsidR="00E9566F">
        <w:t>d</w:t>
      </w:r>
      <w:r w:rsidRPr="00E37312">
        <w:t>ocuments.</w:t>
      </w:r>
      <w:r>
        <w:t xml:space="preserve"> In order to meet this</w:t>
      </w:r>
      <w:r w:rsidR="00E3531A">
        <w:t xml:space="preserve"> requirement, the CxA will: </w:t>
      </w:r>
      <w:r w:rsidR="00E3531A" w:rsidRPr="00E3531A">
        <w:rPr>
          <w:rStyle w:val="Strong"/>
        </w:rPr>
        <w:t>(1)</w:t>
      </w:r>
      <w:r w:rsidR="00E3531A">
        <w:t> </w:t>
      </w:r>
      <w:r>
        <w:t>review the OPR and BOD for clarity and completeness and pro</w:t>
      </w:r>
      <w:r w:rsidR="00E3531A">
        <w:t xml:space="preserve">vide comments to the Owner, </w:t>
      </w:r>
      <w:r w:rsidR="00E3531A" w:rsidRPr="00E3531A">
        <w:rPr>
          <w:rStyle w:val="Strong"/>
        </w:rPr>
        <w:t>(2)</w:t>
      </w:r>
      <w:r w:rsidR="00E3531A">
        <w:t> </w:t>
      </w:r>
      <w:r>
        <w:t xml:space="preserve">develop and incorporate commissioning requirements into </w:t>
      </w:r>
      <w:r w:rsidR="00E3531A">
        <w:t xml:space="preserve">the construction documents, </w:t>
      </w:r>
      <w:r w:rsidR="00E3531A" w:rsidRPr="00E3531A">
        <w:rPr>
          <w:rStyle w:val="Strong"/>
        </w:rPr>
        <w:t>(3)</w:t>
      </w:r>
      <w:r w:rsidR="00E3531A">
        <w:t> </w:t>
      </w:r>
      <w:r>
        <w:t>develop and implement a commissioning</w:t>
      </w:r>
      <w:r w:rsidR="00E3531A">
        <w:t xml:space="preserve"> plan, </w:t>
      </w:r>
      <w:r w:rsidR="00E3531A" w:rsidRPr="00E3531A">
        <w:rPr>
          <w:rStyle w:val="Strong"/>
        </w:rPr>
        <w:t>(4)</w:t>
      </w:r>
      <w:r w:rsidR="00E3531A">
        <w:t> </w:t>
      </w:r>
      <w:r>
        <w:t xml:space="preserve">verify installation and performance of the systems to be commissioned, and </w:t>
      </w:r>
      <w:r w:rsidRPr="00E3531A">
        <w:rPr>
          <w:rStyle w:val="Strong"/>
        </w:rPr>
        <w:t>(5)</w:t>
      </w:r>
      <w:r w:rsidR="00E3531A">
        <w:t> </w:t>
      </w:r>
      <w:r>
        <w:t>complete a summary commissioning report.</w:t>
      </w:r>
    </w:p>
    <w:p w:rsidR="00EE556E" w:rsidRPr="00E37312" w:rsidRDefault="00EE556E" w:rsidP="00EE556E">
      <w:pPr>
        <w:pStyle w:val="Heading4"/>
      </w:pPr>
      <w:r w:rsidRPr="00E37312">
        <w:t>EA Credit 3 (EAcr3) – Enhanced Commissioning –</w:t>
      </w:r>
      <w:r w:rsidR="006D64C7">
        <w:t xml:space="preserve"> </w:t>
      </w:r>
      <w:r w:rsidRPr="00E37312">
        <w:t xml:space="preserve">Begin the </w:t>
      </w:r>
      <w:r>
        <w:t>commissioning</w:t>
      </w:r>
      <w:r w:rsidRPr="00E37312">
        <w:t xml:space="preserve"> process early during the design process and execute additional activities after systems performance verification is completed.</w:t>
      </w:r>
      <w:r>
        <w:t xml:space="preserve"> In order to achieve</w:t>
      </w:r>
      <w:r w:rsidR="00E3531A">
        <w:t xml:space="preserve"> this credit, the CxA will: </w:t>
      </w:r>
      <w:r w:rsidR="00E3531A" w:rsidRPr="00E3531A">
        <w:rPr>
          <w:rStyle w:val="Strong"/>
        </w:rPr>
        <w:t>(1)</w:t>
      </w:r>
      <w:r w:rsidR="00E3531A">
        <w:t> </w:t>
      </w:r>
      <w:r>
        <w:t>conduct, at a minimum, one commissioning design review of the OPR, BOD, and design documents at 50 percent completion of the Construction Documents Stage and back-check the review comments in the su</w:t>
      </w:r>
      <w:r w:rsidR="00E3531A">
        <w:t xml:space="preserve">bsequent design submission, </w:t>
      </w:r>
      <w:r w:rsidR="00E3531A" w:rsidRPr="00E3531A">
        <w:rPr>
          <w:rStyle w:val="Strong"/>
        </w:rPr>
        <w:t>(2)</w:t>
      </w:r>
      <w:r w:rsidR="00E3531A">
        <w:t> </w:t>
      </w:r>
      <w:r>
        <w:t>review Contractor submittals applicable to systems being commissioned for compl</w:t>
      </w:r>
      <w:r w:rsidR="00E3531A">
        <w:t xml:space="preserve">iance with the OPR and BOD, </w:t>
      </w:r>
      <w:r w:rsidR="00E3531A" w:rsidRPr="00E3531A">
        <w:rPr>
          <w:rStyle w:val="Strong"/>
        </w:rPr>
        <w:t>(3)</w:t>
      </w:r>
      <w:r w:rsidR="00E3531A">
        <w:t> </w:t>
      </w:r>
      <w:r>
        <w:t>develop a systems manual that provides future operating staff the information needed to understand and optimally operat</w:t>
      </w:r>
      <w:r w:rsidR="00E3531A">
        <w:t xml:space="preserve">e commissioned systems, </w:t>
      </w:r>
      <w:r w:rsidR="00E3531A" w:rsidRPr="00E3531A">
        <w:rPr>
          <w:rStyle w:val="Strong"/>
        </w:rPr>
        <w:t>(4)</w:t>
      </w:r>
      <w:r w:rsidR="00E3531A">
        <w:t> </w:t>
      </w:r>
      <w:r>
        <w:t>verify requirements for training operating personnel and building o</w:t>
      </w:r>
      <w:r w:rsidR="00E3531A">
        <w:t xml:space="preserve">ccupants are completed, and </w:t>
      </w:r>
      <w:r w:rsidR="00E3531A" w:rsidRPr="00E3531A">
        <w:rPr>
          <w:rStyle w:val="Strong"/>
        </w:rPr>
        <w:t>(5)</w:t>
      </w:r>
      <w:r w:rsidR="00E3531A">
        <w:t> </w:t>
      </w:r>
      <w:r>
        <w:t>revi</w:t>
      </w:r>
      <w:r w:rsidR="00E3531A">
        <w:t>ew building operation within 10 </w:t>
      </w:r>
      <w:r>
        <w:t xml:space="preserve">months after </w:t>
      </w:r>
      <w:r w:rsidR="00E3531A">
        <w:t>Substantial Completion</w:t>
      </w:r>
      <w:r>
        <w:t xml:space="preserve"> with operating staff and occupants, including a plan for resolution of outstanding commissioning-related issues.</w:t>
      </w:r>
    </w:p>
    <w:p w:rsidR="00EE556E" w:rsidRPr="00E37312" w:rsidRDefault="00EE556E" w:rsidP="00EE556E">
      <w:pPr>
        <w:pStyle w:val="Heading3"/>
      </w:pPr>
      <w:r w:rsidRPr="00E37312">
        <w:t xml:space="preserve">The </w:t>
      </w:r>
      <w:r>
        <w:t>CxA</w:t>
      </w:r>
      <w:r w:rsidRPr="00E37312">
        <w:t xml:space="preserve"> serves as the Owner’s contractual representative and as such will act in the Owner’s best interest by following accepted industry and professional standards and meeting the LEED Enhanced C</w:t>
      </w:r>
      <w:r>
        <w:t>ommissioning</w:t>
      </w:r>
      <w:r w:rsidRPr="00E37312">
        <w:t xml:space="preserve"> requirements as defined in </w:t>
      </w:r>
      <w:r>
        <w:t>the appropriate version of LEED.</w:t>
      </w:r>
      <w:r w:rsidRPr="00E37312">
        <w:t xml:space="preserve"> The </w:t>
      </w:r>
      <w:r>
        <w:t>CxA</w:t>
      </w:r>
      <w:r w:rsidRPr="00E37312">
        <w:t xml:space="preserve"> will work with the design team to upload appropriate information into the LEED</w:t>
      </w:r>
      <w:r>
        <w:t xml:space="preserve"> online </w:t>
      </w:r>
      <w:r w:rsidR="00E3531A">
        <w:t>w</w:t>
      </w:r>
      <w:r w:rsidRPr="00E37312">
        <w:t>eb</w:t>
      </w:r>
      <w:r>
        <w:t xml:space="preserve"> </w:t>
      </w:r>
      <w:r w:rsidRPr="00E37312">
        <w:t>tool as required for the submittal for LEED certification.</w:t>
      </w:r>
    </w:p>
    <w:p w:rsidR="00EE556E" w:rsidRDefault="00EE556E" w:rsidP="00EE556E">
      <w:pPr>
        <w:pStyle w:val="Heading3"/>
      </w:pPr>
      <w:r>
        <w:t>The CxA shall provide professional commissioning services in order to confirm that major building systems in newly completed facilities are good operational systems that are low on maintenance and operating costs and perform interactively according to the Contract Documents.</w:t>
      </w:r>
    </w:p>
    <w:p w:rsidR="00EE556E" w:rsidRDefault="00EE556E" w:rsidP="00EE556E">
      <w:pPr>
        <w:pStyle w:val="Heading3"/>
      </w:pPr>
      <w:r w:rsidRPr="00E37312">
        <w:t xml:space="preserve">The </w:t>
      </w:r>
      <w:r>
        <w:t>CxA</w:t>
      </w:r>
      <w:r w:rsidRPr="00E37312">
        <w:t xml:space="preserve"> is not an employee of or in contract with the A/E</w:t>
      </w:r>
      <w:r w:rsidR="00474B2C">
        <w:t>,</w:t>
      </w:r>
      <w:r w:rsidRPr="00E37312">
        <w:t xml:space="preserve"> or CM </w:t>
      </w:r>
      <w:r w:rsidR="00474B2C">
        <w:t xml:space="preserve">if any, </w:t>
      </w:r>
      <w:r w:rsidRPr="00E37312">
        <w:t xml:space="preserve">on the project and will work independently from both; however, the </w:t>
      </w:r>
      <w:r>
        <w:t>CxA</w:t>
      </w:r>
      <w:r w:rsidRPr="00E37312">
        <w:t xml:space="preserve"> will collaborate with both throughout the design and construction process to meet deadlines and provide feedback to the Owner and the design team as the process moves forward.</w:t>
      </w:r>
    </w:p>
    <w:p w:rsidR="00EE556E" w:rsidRDefault="00EE556E" w:rsidP="00EE556E">
      <w:pPr>
        <w:pStyle w:val="Heading3"/>
      </w:pPr>
      <w:r>
        <w:t>The CxA shall perform services with professional standards of skill, care and reasonable diligence in accordance with generally accepted commissioning practices, the terms of this Agreement.</w:t>
      </w:r>
    </w:p>
    <w:p w:rsidR="00EE556E" w:rsidRDefault="00EE556E" w:rsidP="00EE556E">
      <w:pPr>
        <w:pStyle w:val="Heading3"/>
      </w:pPr>
      <w:r>
        <w:t>Basic Commissioning Services provided by the CxA are defined as services starting in the design stage through seasonal testing. The CxA shall review design documents, develop a commissioning specification, and develop and coordinate the execution of a testing plan, which includes observing and documenting system’s performance to ensure that systems are functioning in accordance with the design intent of the Contract Documents and the Owner’s objectives.</w:t>
      </w:r>
    </w:p>
    <w:p w:rsidR="00EE556E" w:rsidRDefault="00EE556E" w:rsidP="00EE556E">
      <w:pPr>
        <w:pStyle w:val="Heading3"/>
      </w:pPr>
      <w:r>
        <w:t>The CxA may provide commissioning services through one or more Consultants employed by the CxA. Any Consultant shall be an independent party with no affiliations to a design team or participating contractors in a facilities program. All Consultants shall be approved by the Contracting Authority before providing services. The Contracting Authority retains the discretion to reject the services of a Consultant to provide commissioning services. The Contracting Authority, in consultation with the Owner, retains the discretion to reject a Consultant for a specific project.</w:t>
      </w:r>
    </w:p>
    <w:p w:rsidR="00EE556E" w:rsidRDefault="00EE556E" w:rsidP="00EE556E">
      <w:pPr>
        <w:pStyle w:val="Heading3"/>
      </w:pPr>
      <w:r>
        <w:t>The CxA is not responsible for design or general construction scheduling, cost estimating, construction management, or performing corrective work, but may assist with problem solving or addressing non</w:t>
      </w:r>
      <w:smartTag w:uri="urn:schemas-microsoft-com:office:smarttags" w:element="PersonName">
        <w:r>
          <w:t>-</w:t>
        </w:r>
      </w:smartTag>
      <w:r>
        <w:t>conformance issues or deficiencies.</w:t>
      </w:r>
    </w:p>
    <w:p w:rsidR="00EE556E" w:rsidRDefault="00EE556E" w:rsidP="001009D7">
      <w:pPr>
        <w:pStyle w:val="Heading3"/>
        <w:keepNext/>
      </w:pPr>
      <w:r>
        <w:t>The CxA shall provide Basic Commissioning Services under this Agreement for the following systems:</w:t>
      </w:r>
    </w:p>
    <w:p w:rsidR="00EE556E" w:rsidRDefault="00EE556E" w:rsidP="00EE556E">
      <w:pPr>
        <w:pStyle w:val="Heading4"/>
      </w:pPr>
      <w:r>
        <w:t>Heating, ventilating, air conditioning, and refrigeration (</w:t>
      </w:r>
      <w:r w:rsidR="00E3531A">
        <w:t>“</w:t>
      </w:r>
      <w:r>
        <w:t>HVAC&amp;R</w:t>
      </w:r>
      <w:r w:rsidR="00E3531A">
        <w:t>”</w:t>
      </w:r>
      <w:r>
        <w:t>) systems, mechanical and passive, and associated controls;</w:t>
      </w:r>
    </w:p>
    <w:p w:rsidR="00EE556E" w:rsidRDefault="00EE556E" w:rsidP="00EE556E">
      <w:pPr>
        <w:pStyle w:val="Heading4"/>
      </w:pPr>
      <w:r>
        <w:t>Lighting and daylighting controls;</w:t>
      </w:r>
    </w:p>
    <w:p w:rsidR="00EE556E" w:rsidRDefault="00EE556E" w:rsidP="00EE556E">
      <w:pPr>
        <w:pStyle w:val="Heading4"/>
      </w:pPr>
      <w:r>
        <w:t>Domestic hot water systems;</w:t>
      </w:r>
    </w:p>
    <w:p w:rsidR="00EE556E" w:rsidRDefault="00EE556E" w:rsidP="00EE556E">
      <w:pPr>
        <w:pStyle w:val="Heading4"/>
      </w:pPr>
      <w:r>
        <w:t>Renewable energy systems if applicable; and</w:t>
      </w:r>
    </w:p>
    <w:p w:rsidR="00EE556E" w:rsidRDefault="00EE556E" w:rsidP="00EE556E">
      <w:pPr>
        <w:pStyle w:val="Heading4"/>
      </w:pPr>
      <w:r>
        <w:t>Emergency power systems.</w:t>
      </w:r>
    </w:p>
    <w:p w:rsidR="00EE556E" w:rsidRPr="00EE556E" w:rsidRDefault="00EE556E" w:rsidP="00EE556E">
      <w:pPr>
        <w:pStyle w:val="Heading3"/>
      </w:pPr>
      <w:r w:rsidRPr="00EE556E">
        <w:t>The CxA shall perform commissioning tasks in general conformance with the following schedule:</w:t>
      </w:r>
    </w:p>
    <w:p w:rsidR="00EE556E" w:rsidRPr="00EE556E" w:rsidRDefault="00EE556E" w:rsidP="001009D7">
      <w:pPr>
        <w:pStyle w:val="Heading4"/>
        <w:keepNext/>
      </w:pPr>
      <w:r w:rsidRPr="00EE556E">
        <w:t>Design Stages:</w:t>
      </w:r>
    </w:p>
    <w:p w:rsidR="00EE556E" w:rsidRPr="00EE556E" w:rsidRDefault="00EE556E" w:rsidP="00EE556E">
      <w:pPr>
        <w:pStyle w:val="Heading5"/>
      </w:pPr>
      <w:r w:rsidRPr="00EE556E">
        <w:t>Assist the Owner with development of the OPR and BOD,</w:t>
      </w:r>
    </w:p>
    <w:p w:rsidR="00EE556E" w:rsidRPr="00EE556E" w:rsidRDefault="00EE556E" w:rsidP="00EE556E">
      <w:pPr>
        <w:pStyle w:val="Heading5"/>
      </w:pPr>
      <w:r w:rsidRPr="00EE556E">
        <w:t>Develop Project-specific commissioning specifications, and</w:t>
      </w:r>
    </w:p>
    <w:p w:rsidR="00EE556E" w:rsidRPr="00EE556E" w:rsidRDefault="00EE556E" w:rsidP="00EE556E">
      <w:pPr>
        <w:pStyle w:val="Heading5"/>
      </w:pPr>
      <w:r w:rsidRPr="00EE556E">
        <w:t>Develop the Commissioning Plan.</w:t>
      </w:r>
    </w:p>
    <w:p w:rsidR="00EE556E" w:rsidRPr="00EE556E" w:rsidRDefault="00EE556E" w:rsidP="001009D7">
      <w:pPr>
        <w:pStyle w:val="Heading4"/>
        <w:keepNext/>
      </w:pPr>
      <w:r w:rsidRPr="00EE556E">
        <w:lastRenderedPageBreak/>
        <w:t>Construction Stage:</w:t>
      </w:r>
    </w:p>
    <w:p w:rsidR="00EE556E" w:rsidRPr="00EE556E" w:rsidRDefault="00EE556E" w:rsidP="00EE556E">
      <w:pPr>
        <w:pStyle w:val="Heading5"/>
      </w:pPr>
      <w:r w:rsidRPr="00EE556E">
        <w:t>Develop Pre-Functional and Functional Testing procedures,</w:t>
      </w:r>
    </w:p>
    <w:p w:rsidR="00EE556E" w:rsidRPr="00EE556E" w:rsidRDefault="00EE556E" w:rsidP="00EE556E">
      <w:pPr>
        <w:pStyle w:val="Heading5"/>
      </w:pPr>
      <w:r w:rsidRPr="00EE556E">
        <w:t>Coordinate commissioning activities,</w:t>
      </w:r>
    </w:p>
    <w:p w:rsidR="00EE556E" w:rsidRPr="00EE556E" w:rsidRDefault="00EE556E" w:rsidP="00EE556E">
      <w:pPr>
        <w:pStyle w:val="Heading5"/>
      </w:pPr>
      <w:r w:rsidRPr="00EE556E">
        <w:t>Verify installation requirements were achieved,</w:t>
      </w:r>
    </w:p>
    <w:p w:rsidR="00EE556E" w:rsidRPr="00EE556E" w:rsidRDefault="00EE556E" w:rsidP="00EE556E">
      <w:pPr>
        <w:pStyle w:val="Heading5"/>
      </w:pPr>
      <w:r w:rsidRPr="00EE556E">
        <w:t>Verify operation of all commissioned systems,</w:t>
      </w:r>
    </w:p>
    <w:p w:rsidR="00EE556E" w:rsidRPr="00EE556E" w:rsidRDefault="00EE556E" w:rsidP="00EE556E">
      <w:pPr>
        <w:pStyle w:val="Heading5"/>
      </w:pPr>
      <w:r w:rsidRPr="00EE556E">
        <w:t>Validate testing and balancing through independent system testing, and</w:t>
      </w:r>
    </w:p>
    <w:p w:rsidR="00EE556E" w:rsidRPr="00EE556E" w:rsidRDefault="00EE556E" w:rsidP="00EE556E">
      <w:pPr>
        <w:pStyle w:val="Heading5"/>
      </w:pPr>
      <w:r w:rsidRPr="00EE556E">
        <w:t>Communicate and track deficiencies.</w:t>
      </w:r>
    </w:p>
    <w:p w:rsidR="00EE556E" w:rsidRPr="00EE556E" w:rsidRDefault="00EE556E" w:rsidP="001009D7">
      <w:pPr>
        <w:pStyle w:val="Heading4"/>
        <w:keepNext/>
      </w:pPr>
      <w:r w:rsidRPr="00EE556E">
        <w:t>Occupancy and Operation Stage:</w:t>
      </w:r>
    </w:p>
    <w:p w:rsidR="00EE556E" w:rsidRPr="00EE556E" w:rsidRDefault="00EE556E" w:rsidP="00EE556E">
      <w:pPr>
        <w:pStyle w:val="Heading5"/>
      </w:pPr>
      <w:r w:rsidRPr="00EE556E">
        <w:t>Seasonal testing,</w:t>
      </w:r>
    </w:p>
    <w:p w:rsidR="00EE556E" w:rsidRPr="00EE556E" w:rsidRDefault="00EE556E" w:rsidP="00EE556E">
      <w:pPr>
        <w:pStyle w:val="Heading5"/>
      </w:pPr>
      <w:r w:rsidRPr="00EE556E">
        <w:t>Monitoring of space conditions through data-loggers, and</w:t>
      </w:r>
    </w:p>
    <w:p w:rsidR="00EE556E" w:rsidRPr="00EE556E" w:rsidRDefault="00EE556E" w:rsidP="00EE556E">
      <w:pPr>
        <w:pStyle w:val="Heading5"/>
      </w:pPr>
      <w:r w:rsidRPr="00EE556E">
        <w:t>Verification that all deficiencies have been closed out.</w:t>
      </w:r>
    </w:p>
    <w:p w:rsidR="00EE556E" w:rsidRPr="00EE556E" w:rsidRDefault="00EE556E" w:rsidP="001009D7">
      <w:pPr>
        <w:pStyle w:val="Heading2"/>
      </w:pPr>
      <w:r w:rsidRPr="00EE556E">
        <w:t>Design Review</w:t>
      </w:r>
    </w:p>
    <w:p w:rsidR="00EE556E" w:rsidRPr="00DC2C4C" w:rsidRDefault="00EE556E" w:rsidP="00DC2C4C">
      <w:pPr>
        <w:pStyle w:val="Heading3"/>
      </w:pPr>
      <w:r w:rsidRPr="00DC2C4C">
        <w:t>The CxA shall:</w:t>
      </w:r>
    </w:p>
    <w:p w:rsidR="00EE556E" w:rsidRPr="00DC2C4C" w:rsidRDefault="00EE556E" w:rsidP="00DC2C4C">
      <w:pPr>
        <w:pStyle w:val="Heading4"/>
      </w:pPr>
      <w:r w:rsidRPr="00DC2C4C">
        <w:t xml:space="preserve"> Provide review and analysis of the A/E’s design documents including, but not limited to, drawings, specifications, and other design submittals at the conclusion of each of the following stages:</w:t>
      </w:r>
    </w:p>
    <w:p w:rsidR="00EE556E" w:rsidRPr="00DC2C4C" w:rsidRDefault="00EE556E" w:rsidP="00DC2C4C">
      <w:pPr>
        <w:pStyle w:val="Heading5"/>
      </w:pPr>
      <w:r w:rsidRPr="00DC2C4C">
        <w:t>Pr</w:t>
      </w:r>
      <w:r w:rsidR="00E3531A">
        <w:t>ogram Verification</w:t>
      </w:r>
      <w:r w:rsidRPr="00DC2C4C">
        <w:t xml:space="preserve"> Stage,</w:t>
      </w:r>
    </w:p>
    <w:p w:rsidR="00EE556E" w:rsidRPr="00DC2C4C" w:rsidRDefault="00EE556E" w:rsidP="00DC2C4C">
      <w:pPr>
        <w:pStyle w:val="Heading5"/>
      </w:pPr>
      <w:r w:rsidRPr="00DC2C4C">
        <w:t>Schematic Design Stage,</w:t>
      </w:r>
    </w:p>
    <w:p w:rsidR="00EE556E" w:rsidRPr="00DC2C4C" w:rsidRDefault="00EE556E" w:rsidP="00DC2C4C">
      <w:pPr>
        <w:pStyle w:val="Heading5"/>
      </w:pPr>
      <w:r w:rsidRPr="00DC2C4C">
        <w:t>Design Development Stage, and</w:t>
      </w:r>
    </w:p>
    <w:p w:rsidR="00EE556E" w:rsidRPr="00DC2C4C" w:rsidRDefault="00EE556E" w:rsidP="00DC2C4C">
      <w:pPr>
        <w:pStyle w:val="Heading5"/>
      </w:pPr>
      <w:r w:rsidRPr="00DC2C4C">
        <w:t>Construction Documents Stage</w:t>
      </w:r>
    </w:p>
    <w:p w:rsidR="00EE556E" w:rsidRPr="00DC2C4C" w:rsidRDefault="00EE556E" w:rsidP="00DC2C4C">
      <w:pPr>
        <w:pStyle w:val="Heading4"/>
      </w:pPr>
      <w:r w:rsidRPr="00DC2C4C">
        <w:t>Attend meetings with the Contracting Authority, Owner, A/E, and CM if any; and</w:t>
      </w:r>
    </w:p>
    <w:p w:rsidR="00EE556E" w:rsidRPr="00DC2C4C" w:rsidRDefault="00EE556E" w:rsidP="00DC2C4C">
      <w:pPr>
        <w:pStyle w:val="Heading4"/>
      </w:pPr>
      <w:r w:rsidRPr="00DC2C4C">
        <w:t>Provide reports and checklists related to its activities at this stage to the Owner.</w:t>
      </w:r>
    </w:p>
    <w:p w:rsidR="00EE556E" w:rsidRPr="00DC2C4C" w:rsidRDefault="00EE556E" w:rsidP="00DC2C4C">
      <w:pPr>
        <w:pStyle w:val="Heading3"/>
      </w:pPr>
      <w:r w:rsidRPr="00DC2C4C">
        <w:t xml:space="preserve">If the Project is administered using </w:t>
      </w:r>
      <w:r w:rsidR="00E3531A">
        <w:t>the State’s web-based project management system</w:t>
      </w:r>
      <w:r w:rsidRPr="00DC2C4C">
        <w:t>, the CxA shall receive and review the A/E’s design documents and submit its comments to the A/E, CM</w:t>
      </w:r>
      <w:r w:rsidR="00474B2C">
        <w:t xml:space="preserve"> if any</w:t>
      </w:r>
      <w:r w:rsidRPr="00DC2C4C">
        <w:t>, Owner, and Contracting Authority through the “Design Reviews” business process.</w:t>
      </w:r>
    </w:p>
    <w:p w:rsidR="00EE556E" w:rsidRDefault="00EE556E" w:rsidP="001009D7">
      <w:pPr>
        <w:pStyle w:val="Heading2"/>
      </w:pPr>
      <w:r>
        <w:t>Pre</w:t>
      </w:r>
      <w:smartTag w:uri="urn:schemas-microsoft-com:office:smarttags" w:element="PersonName">
        <w:r>
          <w:t>-</w:t>
        </w:r>
      </w:smartTag>
      <w:r>
        <w:t>Functional Testing</w:t>
      </w:r>
    </w:p>
    <w:p w:rsidR="00EE556E" w:rsidRPr="00DC2C4C" w:rsidRDefault="00EE556E" w:rsidP="00DC2C4C">
      <w:pPr>
        <w:pStyle w:val="Heading3"/>
      </w:pPr>
      <w:r w:rsidRPr="00DC2C4C">
        <w:t>During Pre-Functional Testing, the CxA shall:</w:t>
      </w:r>
    </w:p>
    <w:p w:rsidR="00EE556E" w:rsidRPr="00DC2C4C" w:rsidRDefault="00EE556E" w:rsidP="00DC2C4C">
      <w:pPr>
        <w:pStyle w:val="Heading4"/>
      </w:pPr>
      <w:r w:rsidRPr="00DC2C4C">
        <w:t xml:space="preserve"> Review and analyze submittal documents;</w:t>
      </w:r>
    </w:p>
    <w:p w:rsidR="00EE556E" w:rsidRPr="00DC2C4C" w:rsidRDefault="00EE556E" w:rsidP="00DC2C4C">
      <w:pPr>
        <w:pStyle w:val="Heading4"/>
      </w:pPr>
      <w:r w:rsidRPr="00DC2C4C">
        <w:t>Attend meetings with the Contracting Authority, Owner, A/E, and CM if any;</w:t>
      </w:r>
    </w:p>
    <w:p w:rsidR="00EE556E" w:rsidRPr="00DC2C4C" w:rsidRDefault="00EE556E" w:rsidP="00DC2C4C">
      <w:pPr>
        <w:pStyle w:val="Heading4"/>
      </w:pPr>
      <w:r w:rsidRPr="00DC2C4C">
        <w:t>Perform site visits and equipment, systems and work verifications; and</w:t>
      </w:r>
    </w:p>
    <w:p w:rsidR="00EE556E" w:rsidRPr="00DC2C4C" w:rsidRDefault="00EE556E" w:rsidP="00DC2C4C">
      <w:pPr>
        <w:pStyle w:val="Heading4"/>
      </w:pPr>
      <w:r w:rsidRPr="00DC2C4C">
        <w:t>Provide reports and checklists related to its activities at this stage to the Owner.</w:t>
      </w:r>
    </w:p>
    <w:p w:rsidR="00EE556E" w:rsidRDefault="00EE556E" w:rsidP="001009D7">
      <w:pPr>
        <w:pStyle w:val="Heading2"/>
      </w:pPr>
      <w:r>
        <w:t xml:space="preserve"> Functional Testing</w:t>
      </w:r>
    </w:p>
    <w:p w:rsidR="00EE556E" w:rsidRPr="00DC2C4C" w:rsidRDefault="00EE556E" w:rsidP="00DC2C4C">
      <w:pPr>
        <w:pStyle w:val="Heading3"/>
      </w:pPr>
      <w:r w:rsidRPr="00DC2C4C">
        <w:t>During Functional Testing, the CxA shall:</w:t>
      </w:r>
    </w:p>
    <w:p w:rsidR="00EE556E" w:rsidRPr="00DC2C4C" w:rsidRDefault="00EE556E" w:rsidP="00DC2C4C">
      <w:pPr>
        <w:pStyle w:val="Heading4"/>
      </w:pPr>
      <w:r w:rsidRPr="00DC2C4C">
        <w:t xml:space="preserve"> Review and analyze submittal documents independent of the A/E</w:t>
      </w:r>
      <w:r w:rsidR="00474B2C">
        <w:t>,</w:t>
      </w:r>
      <w:r w:rsidR="00474B2C" w:rsidRPr="00474B2C">
        <w:t xml:space="preserve"> </w:t>
      </w:r>
      <w:r w:rsidR="00474B2C" w:rsidRPr="00DC2C4C">
        <w:t>and</w:t>
      </w:r>
      <w:r w:rsidR="00474B2C" w:rsidRPr="00474B2C">
        <w:t xml:space="preserve"> </w:t>
      </w:r>
      <w:r w:rsidR="00474B2C" w:rsidRPr="00DC2C4C">
        <w:t>CM</w:t>
      </w:r>
      <w:r w:rsidR="00474B2C">
        <w:t xml:space="preserve"> if any</w:t>
      </w:r>
      <w:r w:rsidRPr="00DC2C4C">
        <w:t>;</w:t>
      </w:r>
    </w:p>
    <w:p w:rsidR="00EE556E" w:rsidRPr="00DC2C4C" w:rsidRDefault="00EE556E" w:rsidP="00DC2C4C">
      <w:pPr>
        <w:pStyle w:val="Heading4"/>
      </w:pPr>
      <w:r w:rsidRPr="00DC2C4C">
        <w:t>Attend meetings with the Contracting Authority, Owner, A/E, and CM if any;</w:t>
      </w:r>
    </w:p>
    <w:p w:rsidR="00EE556E" w:rsidRPr="00DC2C4C" w:rsidRDefault="00EE556E" w:rsidP="00DC2C4C">
      <w:pPr>
        <w:pStyle w:val="Heading4"/>
      </w:pPr>
      <w:r w:rsidRPr="00DC2C4C">
        <w:t>Perform site visits and conduct equipment, systems and work verifications;</w:t>
      </w:r>
    </w:p>
    <w:p w:rsidR="00EE556E" w:rsidRPr="00DC2C4C" w:rsidRDefault="00EE556E" w:rsidP="00DC2C4C">
      <w:pPr>
        <w:pStyle w:val="Heading4"/>
      </w:pPr>
      <w:r w:rsidRPr="00DC2C4C">
        <w:t>Participate in systems and equipment start</w:t>
      </w:r>
      <w:smartTag w:uri="urn:schemas-microsoft-com:office:smarttags" w:element="PersonName">
        <w:r w:rsidRPr="00DC2C4C">
          <w:t>-</w:t>
        </w:r>
      </w:smartTag>
      <w:r w:rsidRPr="00DC2C4C">
        <w:t>up activities;</w:t>
      </w:r>
    </w:p>
    <w:p w:rsidR="00EE556E" w:rsidRPr="00DC2C4C" w:rsidRDefault="00EE556E" w:rsidP="00DC2C4C">
      <w:pPr>
        <w:pStyle w:val="Heading4"/>
      </w:pPr>
      <w:r w:rsidRPr="00DC2C4C">
        <w:t>Perform functional testing, re</w:t>
      </w:r>
      <w:smartTag w:uri="urn:schemas-microsoft-com:office:smarttags" w:element="PersonName">
        <w:r w:rsidRPr="00DC2C4C">
          <w:t>-</w:t>
        </w:r>
      </w:smartTag>
      <w:r w:rsidRPr="00DC2C4C">
        <w:t>testing, and verifications; and</w:t>
      </w:r>
    </w:p>
    <w:p w:rsidR="00EE556E" w:rsidRPr="00DC2C4C" w:rsidRDefault="00EE556E" w:rsidP="00DC2C4C">
      <w:pPr>
        <w:pStyle w:val="Heading4"/>
      </w:pPr>
      <w:r w:rsidRPr="00DC2C4C">
        <w:t>Provide reports and checklists related to its activities at this stage to the Owner.</w:t>
      </w:r>
    </w:p>
    <w:p w:rsidR="00EE556E" w:rsidRPr="00DC2C4C" w:rsidRDefault="00EE556E" w:rsidP="00DC2C4C">
      <w:pPr>
        <w:pStyle w:val="Heading3"/>
      </w:pPr>
      <w:r w:rsidRPr="00DC2C4C">
        <w:t>The CxA shall functionally test all major HVAC equipment and appr</w:t>
      </w:r>
      <w:r w:rsidR="00474B2C">
        <w:t>oximately 20 </w:t>
      </w:r>
      <w:r w:rsidRPr="00DC2C4C">
        <w:t>percent of miscellaneous equipment, including but not limited to variable air volume devices, exhaust fans, and similar equipment, to ensure proper installation and operation. If functional testing reveals consistent problems, the CxA shall test a larger sampling in accordance with established industry standards.</w:t>
      </w:r>
    </w:p>
    <w:p w:rsidR="00EE556E" w:rsidRDefault="00EE556E" w:rsidP="001009D7">
      <w:pPr>
        <w:pStyle w:val="Heading2"/>
      </w:pPr>
      <w:r>
        <w:t>Preliminary Report</w:t>
      </w:r>
    </w:p>
    <w:p w:rsidR="00EE556E" w:rsidRPr="00DC2C4C" w:rsidRDefault="00EE556E" w:rsidP="00DC2C4C">
      <w:pPr>
        <w:pStyle w:val="Heading3"/>
      </w:pPr>
      <w:r w:rsidRPr="00DC2C4C">
        <w:t>The CxA shall provide its Commissioning Report, except seasonal and warranty commissioning, to the Contracting Authority, Owner, A/E, CM if any, and affected Contractors.</w:t>
      </w:r>
    </w:p>
    <w:p w:rsidR="00EE556E" w:rsidRDefault="00EE556E" w:rsidP="001009D7">
      <w:pPr>
        <w:pStyle w:val="Heading2"/>
      </w:pPr>
      <w:r>
        <w:lastRenderedPageBreak/>
        <w:t>Seasonal Testing</w:t>
      </w:r>
    </w:p>
    <w:p w:rsidR="00EE556E" w:rsidRPr="00DC2C4C" w:rsidRDefault="00EE556E" w:rsidP="001009D7">
      <w:pPr>
        <w:pStyle w:val="Heading3"/>
        <w:keepNext/>
      </w:pPr>
      <w:r w:rsidRPr="00DC2C4C">
        <w:t>During Seasonal Testing, the CxA shall:</w:t>
      </w:r>
    </w:p>
    <w:p w:rsidR="00EE556E" w:rsidRPr="00DC2C4C" w:rsidRDefault="00EE556E" w:rsidP="00DC2C4C">
      <w:pPr>
        <w:pStyle w:val="Heading4"/>
      </w:pPr>
      <w:r w:rsidRPr="00DC2C4C">
        <w:t xml:space="preserve"> Attend meetings with the Contracting Authority, Owner, A/E, and CM if any;</w:t>
      </w:r>
    </w:p>
    <w:p w:rsidR="00EE556E" w:rsidRPr="00DC2C4C" w:rsidRDefault="00EE556E" w:rsidP="00DC2C4C">
      <w:pPr>
        <w:pStyle w:val="Heading4"/>
      </w:pPr>
      <w:r w:rsidRPr="00DC2C4C">
        <w:t>Perform site visits and conduct equipment, systems and work verifications over the heating and cooling seasons during the first year of occupancy;</w:t>
      </w:r>
    </w:p>
    <w:p w:rsidR="00EE556E" w:rsidRPr="00DC2C4C" w:rsidRDefault="00EE556E" w:rsidP="00DC2C4C">
      <w:pPr>
        <w:pStyle w:val="Heading4"/>
      </w:pPr>
      <w:r w:rsidRPr="00DC2C4C">
        <w:t>Perform functional testing, re</w:t>
      </w:r>
      <w:smartTag w:uri="urn:schemas-microsoft-com:office:smarttags" w:element="PersonName">
        <w:r w:rsidRPr="00DC2C4C">
          <w:t>-</w:t>
        </w:r>
      </w:smartTag>
      <w:r w:rsidRPr="00DC2C4C">
        <w:t>testing, and verifications; and</w:t>
      </w:r>
    </w:p>
    <w:p w:rsidR="00EE556E" w:rsidRPr="00DC2C4C" w:rsidRDefault="00EE556E" w:rsidP="00DC2C4C">
      <w:pPr>
        <w:pStyle w:val="Heading4"/>
      </w:pPr>
      <w:r w:rsidRPr="00DC2C4C">
        <w:t>Provide reports and checklists related to its activities at this stage to the Owner.</w:t>
      </w:r>
    </w:p>
    <w:p w:rsidR="00EE556E" w:rsidRDefault="00EE556E" w:rsidP="001009D7">
      <w:pPr>
        <w:pStyle w:val="Heading2"/>
      </w:pPr>
      <w:bookmarkStart w:id="14" w:name="_Ref241407575"/>
      <w:r>
        <w:t>Final Report</w:t>
      </w:r>
      <w:bookmarkEnd w:id="14"/>
    </w:p>
    <w:p w:rsidR="00EE556E" w:rsidRPr="00DC2C4C" w:rsidRDefault="00EE556E" w:rsidP="00DC2C4C">
      <w:pPr>
        <w:pStyle w:val="Heading3"/>
      </w:pPr>
      <w:r w:rsidRPr="00DC2C4C">
        <w:t>The CxA shall provide its final Commissioning Report, including seasonal and warranty commissioning, to the Contracting Authority, Owner, A/E, CM if any, and affected Contractors.</w:t>
      </w:r>
    </w:p>
    <w:p w:rsidR="00EE556E" w:rsidRPr="00DC2C4C" w:rsidRDefault="00EE556E" w:rsidP="001009D7">
      <w:pPr>
        <w:pStyle w:val="Heading3"/>
        <w:keepNext/>
      </w:pPr>
      <w:r w:rsidRPr="001009D7">
        <w:rPr>
          <w:u w:val="single"/>
        </w:rPr>
        <w:t>Performance Evaluations</w:t>
      </w:r>
      <w:r w:rsidR="001009D7">
        <w:t>.</w:t>
      </w:r>
    </w:p>
    <w:p w:rsidR="00EE556E" w:rsidRPr="00DC2C4C" w:rsidRDefault="00EE556E" w:rsidP="00DC2C4C">
      <w:pPr>
        <w:pStyle w:val="Heading4"/>
      </w:pPr>
      <w:r w:rsidRPr="00DC2C4C">
        <w:t>The Contracting Authority shall evaluate the CxA’s performance during the progress of the Work, at completion of a phase of the Project, completion of the Project, or both. The Contracting Authority shall retain the evaluation(s).</w:t>
      </w:r>
    </w:p>
    <w:p w:rsidR="00EE556E" w:rsidRPr="00DC2C4C" w:rsidRDefault="00EE556E" w:rsidP="00DC2C4C">
      <w:pPr>
        <w:pStyle w:val="Heading5"/>
      </w:pPr>
      <w:r w:rsidRPr="00DC2C4C">
        <w:t>The CxA may request a copy of the completed evaluation(s). If the CxA wishes to comment or take exception to any rating or remark, the CxA shall send a response in writing to the Contracting Authority within 30 days of receiving the evaluation(s).</w:t>
      </w:r>
    </w:p>
    <w:p w:rsidR="00EE556E" w:rsidRPr="00DC2C4C" w:rsidRDefault="00EE556E" w:rsidP="00DC2C4C">
      <w:pPr>
        <w:pStyle w:val="Heading5"/>
      </w:pPr>
      <w:r w:rsidRPr="00DC2C4C">
        <w:t>The Contracting Authority may use the evaluation(s) in determining the qualifications of the CxA for future contracts.</w:t>
      </w:r>
    </w:p>
    <w:p w:rsidR="00EE556E" w:rsidRPr="00DC2C4C" w:rsidRDefault="00EE556E" w:rsidP="00DC2C4C">
      <w:pPr>
        <w:pStyle w:val="Heading5"/>
      </w:pPr>
      <w:r w:rsidRPr="00DC2C4C">
        <w:t>The Contracting Authority may request information from the CxA for use in evaluating the Contractor’s or the Contracting Authority’s performance. If such information is requested, the CxA shall comply in a timely and responsive manner.</w:t>
      </w:r>
    </w:p>
    <w:p w:rsidR="00DD5FEE" w:rsidRPr="008956B8" w:rsidRDefault="00DD5FEE" w:rsidP="006D64C7">
      <w:pPr>
        <w:pStyle w:val="Heading1"/>
      </w:pPr>
      <w:bookmarkStart w:id="15" w:name="_Toc161141182"/>
      <w:bookmarkStart w:id="16" w:name="_Toc161141408"/>
      <w:bookmarkStart w:id="17" w:name="_Toc161195203"/>
      <w:bookmarkStart w:id="18" w:name="_Toc161141185"/>
      <w:bookmarkStart w:id="19" w:name="_Toc161141411"/>
      <w:bookmarkStart w:id="20" w:name="_Toc161195206"/>
      <w:bookmarkStart w:id="21" w:name="_Toc161141186"/>
      <w:bookmarkStart w:id="22" w:name="_Toc161141412"/>
      <w:bookmarkStart w:id="23" w:name="_Toc161195207"/>
      <w:bookmarkStart w:id="24" w:name="_Toc168224950"/>
      <w:bookmarkStart w:id="25" w:name="_Ref168225511"/>
      <w:bookmarkStart w:id="26" w:name="_Ref168225605"/>
      <w:bookmarkStart w:id="27" w:name="_Ref188354578"/>
      <w:bookmarkStart w:id="28" w:name="_Toc276057912"/>
      <w:bookmarkStart w:id="29" w:name="_Toc313432920"/>
      <w:bookmarkEnd w:id="7"/>
      <w:bookmarkEnd w:id="8"/>
      <w:bookmarkEnd w:id="9"/>
      <w:bookmarkEnd w:id="12"/>
      <w:bookmarkEnd w:id="13"/>
      <w:bookmarkEnd w:id="15"/>
      <w:bookmarkEnd w:id="16"/>
      <w:bookmarkEnd w:id="17"/>
      <w:bookmarkEnd w:id="18"/>
      <w:bookmarkEnd w:id="19"/>
      <w:bookmarkEnd w:id="20"/>
      <w:bookmarkEnd w:id="21"/>
      <w:bookmarkEnd w:id="22"/>
      <w:bookmarkEnd w:id="23"/>
      <w:r w:rsidRPr="008956B8">
        <w:t>- Additional Services</w:t>
      </w:r>
      <w:bookmarkEnd w:id="24"/>
      <w:bookmarkEnd w:id="25"/>
      <w:bookmarkEnd w:id="26"/>
      <w:bookmarkEnd w:id="27"/>
      <w:bookmarkEnd w:id="28"/>
      <w:bookmarkEnd w:id="29"/>
    </w:p>
    <w:p w:rsidR="00DD5FEE" w:rsidRPr="008956B8" w:rsidRDefault="00DD5FEE" w:rsidP="00DD5FEE">
      <w:pPr>
        <w:pStyle w:val="Heading2"/>
      </w:pPr>
      <w:bookmarkStart w:id="30" w:name="_Toc168224951"/>
      <w:r w:rsidRPr="008956B8">
        <w:t>General</w:t>
      </w:r>
      <w:bookmarkEnd w:id="30"/>
      <w:r w:rsidR="00AC714B">
        <w:t xml:space="preserve"> Requirements</w:t>
      </w:r>
    </w:p>
    <w:p w:rsidR="001009D7" w:rsidRPr="001009D7" w:rsidRDefault="001009D7" w:rsidP="001009D7">
      <w:pPr>
        <w:pStyle w:val="Heading3"/>
        <w:keepNext/>
      </w:pPr>
      <w:r w:rsidRPr="001009D7">
        <w:rPr>
          <w:u w:val="single"/>
        </w:rPr>
        <w:t>Services Not Included in Basic Services</w:t>
      </w:r>
      <w:r w:rsidRPr="001009D7">
        <w:t>.</w:t>
      </w:r>
    </w:p>
    <w:p w:rsidR="001009D7" w:rsidRPr="001009D7" w:rsidRDefault="001009D7" w:rsidP="001009D7">
      <w:pPr>
        <w:pStyle w:val="Heading4"/>
      </w:pPr>
      <w:r w:rsidRPr="001009D7">
        <w:t xml:space="preserve">The CxA shall provide Commissioning of systems not listed in </w:t>
      </w:r>
      <w:r w:rsidRPr="006D64C7">
        <w:rPr>
          <w:rStyle w:val="Strong"/>
        </w:rPr>
        <w:fldChar w:fldCharType="begin"/>
      </w:r>
      <w:r w:rsidRPr="006D64C7">
        <w:rPr>
          <w:rStyle w:val="Strong"/>
        </w:rPr>
        <w:instrText xml:space="preserve"> REF _Ref364326029 \w \h  \* MERGEFORMAT </w:instrText>
      </w:r>
      <w:r w:rsidRPr="006D64C7">
        <w:rPr>
          <w:rStyle w:val="Strong"/>
        </w:rPr>
      </w:r>
      <w:r w:rsidRPr="006D64C7">
        <w:rPr>
          <w:rStyle w:val="Strong"/>
        </w:rPr>
        <w:fldChar w:fldCharType="separate"/>
      </w:r>
      <w:r w:rsidR="00336801">
        <w:rPr>
          <w:rStyle w:val="Strong"/>
        </w:rPr>
        <w:t>Article 2</w:t>
      </w:r>
      <w:r w:rsidRPr="006D64C7">
        <w:rPr>
          <w:rStyle w:val="Strong"/>
        </w:rPr>
        <w:fldChar w:fldCharType="end"/>
      </w:r>
      <w:r w:rsidRPr="001009D7">
        <w:t xml:space="preserve"> as Additional Services only when identified in the </w:t>
      </w:r>
      <w:r w:rsidRPr="006D64C7">
        <w:rPr>
          <w:rStyle w:val="Strong"/>
        </w:rPr>
        <w:t xml:space="preserve">Agreement </w:t>
      </w:r>
      <w:r w:rsidR="006D64C7" w:rsidRPr="006D64C7">
        <w:rPr>
          <w:rStyle w:val="Strong"/>
        </w:rPr>
        <w:t>Form</w:t>
      </w:r>
      <w:r w:rsidR="006D64C7">
        <w:t xml:space="preserve"> or otherwise</w:t>
      </w:r>
      <w:r w:rsidRPr="001009D7">
        <w:t xml:space="preserve"> approved in writing by the Contracting Authority in consultation with the Owner.</w:t>
      </w:r>
    </w:p>
    <w:p w:rsidR="001009D7" w:rsidRPr="001009D7" w:rsidRDefault="001009D7" w:rsidP="001009D7">
      <w:pPr>
        <w:pStyle w:val="Heading4"/>
      </w:pPr>
      <w:r w:rsidRPr="001009D7">
        <w:t xml:space="preserve">The services listed in the </w:t>
      </w:r>
      <w:r w:rsidR="006D64C7" w:rsidRPr="006D64C7">
        <w:rPr>
          <w:rStyle w:val="Strong"/>
        </w:rPr>
        <w:t>Agreement Form</w:t>
      </w:r>
      <w:r w:rsidRPr="001009D7">
        <w:t xml:space="preserve"> shall be paid as provided in this Agreement, in addition to payment for the Basic Services; however, the CxA shall not be compensated for any Additional Services made necessary by any act or omission of the CxA or any of the CxA’s Consultants.</w:t>
      </w:r>
    </w:p>
    <w:p w:rsidR="001009D7" w:rsidRPr="001009D7" w:rsidRDefault="001009D7" w:rsidP="001009D7">
      <w:pPr>
        <w:pStyle w:val="Heading4"/>
      </w:pPr>
      <w:r w:rsidRPr="001009D7">
        <w:t>Unless waived by the Contracting Authority in writing, authorization to provide Additional Services must be obtained prior to providing the Additional Services.</w:t>
      </w:r>
    </w:p>
    <w:p w:rsidR="00B4490D" w:rsidRPr="001009D7" w:rsidRDefault="00DD421D" w:rsidP="00DD421D">
      <w:pPr>
        <w:spacing w:before="360"/>
        <w:jc w:val="center"/>
        <w:rPr>
          <w:rFonts w:ascii="Arial" w:hAnsi="Arial" w:cs="Arial"/>
          <w:sz w:val="24"/>
          <w:szCs w:val="24"/>
        </w:rPr>
      </w:pPr>
      <w:r w:rsidRPr="001009D7">
        <w:rPr>
          <w:rFonts w:ascii="Arial" w:hAnsi="Arial" w:cs="Arial"/>
          <w:b/>
          <w:sz w:val="24"/>
          <w:szCs w:val="24"/>
        </w:rPr>
        <w:t>END OF DOCUMENT</w:t>
      </w:r>
    </w:p>
    <w:sectPr w:rsidR="00B4490D" w:rsidRPr="001009D7" w:rsidSect="006D64C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152" w:right="1080" w:bottom="1152"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4AE" w:rsidRDefault="00AD24AE">
      <w:r>
        <w:separator/>
      </w:r>
    </w:p>
  </w:endnote>
  <w:endnote w:type="continuationSeparator" w:id="0">
    <w:p w:rsidR="00AD24AE" w:rsidRDefault="00AD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B3C" w:rsidRPr="00A47628" w:rsidRDefault="00A06B3C" w:rsidP="008B4E7F">
    <w:pPr>
      <w:pStyle w:val="Footer"/>
      <w:widowControl w:val="0"/>
      <w:pBdr>
        <w:top w:val="single" w:sz="12" w:space="1" w:color="auto"/>
      </w:pBdr>
      <w:tabs>
        <w:tab w:val="clear" w:pos="4320"/>
        <w:tab w:val="clear" w:pos="8640"/>
        <w:tab w:val="right" w:pos="10080"/>
      </w:tabs>
      <w:jc w:val="both"/>
      <w:rPr>
        <w:rStyle w:val="PageNumber"/>
        <w:rFonts w:ascii="Arial Narrow" w:hAnsi="Arial Narrow" w:cs="Arial"/>
      </w:rPr>
    </w:pPr>
    <w:r>
      <w:rPr>
        <w:rFonts w:ascii="Arial Narrow" w:hAnsi="Arial Narrow" w:cs="Arial"/>
      </w:rPr>
      <w:t>Exhibit B - Construction Manager’s</w:t>
    </w:r>
    <w:r w:rsidRPr="00A47628">
      <w:rPr>
        <w:rFonts w:ascii="Arial Narrow" w:hAnsi="Arial Narrow" w:cs="Arial"/>
      </w:rPr>
      <w:t xml:space="preserve"> </w:t>
    </w:r>
    <w:r>
      <w:rPr>
        <w:rFonts w:ascii="Arial Narrow" w:hAnsi="Arial Narrow" w:cs="Arial"/>
      </w:rPr>
      <w:t>Scope of Services</w:t>
    </w:r>
    <w:r w:rsidRPr="00A47628">
      <w:rPr>
        <w:rFonts w:ascii="Arial Narrow" w:hAnsi="Arial Narrow" w:cs="Arial"/>
      </w:rPr>
      <w:tab/>
      <w:t>201</w:t>
    </w:r>
    <w:r>
      <w:rPr>
        <w:rFonts w:ascii="Arial Narrow" w:hAnsi="Arial Narrow" w:cs="Arial"/>
      </w:rPr>
      <w:t>2</w:t>
    </w:r>
    <w:r w:rsidRPr="00A47628">
      <w:rPr>
        <w:rFonts w:ascii="Arial Narrow" w:hAnsi="Arial Narrow" w:cs="Arial"/>
      </w:rPr>
      <w:t xml:space="preserve"> Edition (</w:t>
    </w:r>
    <w:r>
      <w:rPr>
        <w:rFonts w:ascii="Arial Narrow" w:hAnsi="Arial Narrow" w:cs="Arial"/>
      </w:rPr>
      <w:t>June</w:t>
    </w:r>
    <w:r w:rsidRPr="00A47628">
      <w:rPr>
        <w:rFonts w:ascii="Arial Narrow" w:hAnsi="Arial Narrow" w:cs="Arial"/>
      </w:rPr>
      <w:t xml:space="preserve"> 201</w:t>
    </w:r>
    <w:r>
      <w:rPr>
        <w:rFonts w:ascii="Arial Narrow" w:hAnsi="Arial Narrow" w:cs="Arial"/>
      </w:rPr>
      <w:t>2 draft</w:t>
    </w:r>
    <w:r w:rsidRPr="00A47628">
      <w:rPr>
        <w:rFonts w:ascii="Arial Narrow" w:hAnsi="Arial Narrow" w:cs="Arial"/>
      </w:rPr>
      <w:t>)</w:t>
    </w:r>
  </w:p>
  <w:p w:rsidR="00A06B3C" w:rsidRPr="00A47628" w:rsidRDefault="00A06B3C" w:rsidP="000A3338">
    <w:pPr>
      <w:pStyle w:val="Footer"/>
      <w:widowControl w:val="0"/>
      <w:pBdr>
        <w:top w:val="single" w:sz="12" w:space="1" w:color="auto"/>
      </w:pBdr>
      <w:tabs>
        <w:tab w:val="clear" w:pos="4320"/>
        <w:tab w:val="clear" w:pos="8640"/>
        <w:tab w:val="right" w:pos="10080"/>
      </w:tabs>
      <w:jc w:val="both"/>
      <w:rPr>
        <w:rFonts w:ascii="Arial Narrow" w:hAnsi="Arial Narrow" w:cs="Arial"/>
      </w:rPr>
    </w:pPr>
    <w:r w:rsidRPr="00A47628">
      <w:rPr>
        <w:rFonts w:ascii="Arial Narrow" w:hAnsi="Arial Narrow" w:cs="Arial"/>
      </w:rPr>
      <w:t xml:space="preserve">Page </w:t>
    </w:r>
    <w:r w:rsidRPr="00A47628">
      <w:rPr>
        <w:rStyle w:val="PageNumber"/>
        <w:rFonts w:ascii="Arial Narrow" w:hAnsi="Arial Narrow" w:cs="Arial"/>
      </w:rPr>
      <w:fldChar w:fldCharType="begin"/>
    </w:r>
    <w:r w:rsidRPr="00A47628">
      <w:rPr>
        <w:rStyle w:val="PageNumber"/>
        <w:rFonts w:ascii="Arial Narrow" w:hAnsi="Arial Narrow" w:cs="Arial"/>
      </w:rPr>
      <w:instrText xml:space="preserve"> PAGE </w:instrText>
    </w:r>
    <w:r w:rsidRPr="00A47628">
      <w:rPr>
        <w:rStyle w:val="PageNumber"/>
        <w:rFonts w:ascii="Arial Narrow" w:hAnsi="Arial Narrow" w:cs="Arial"/>
      </w:rPr>
      <w:fldChar w:fldCharType="separate"/>
    </w:r>
    <w:r>
      <w:rPr>
        <w:rStyle w:val="PageNumber"/>
        <w:rFonts w:ascii="Arial Narrow" w:hAnsi="Arial Narrow" w:cs="Arial"/>
        <w:noProof/>
      </w:rPr>
      <w:t>34</w:t>
    </w:r>
    <w:r w:rsidRPr="00A47628">
      <w:rPr>
        <w:rStyle w:val="PageNumber"/>
        <w:rFonts w:ascii="Arial Narrow" w:hAnsi="Arial Narrow" w:cs="Arial"/>
      </w:rPr>
      <w:fldChar w:fldCharType="end"/>
    </w:r>
    <w:r w:rsidRPr="00A47628">
      <w:rPr>
        <w:rStyle w:val="PageNumber"/>
        <w:rFonts w:ascii="Arial Narrow" w:hAnsi="Arial Narrow" w:cs="Arial"/>
      </w:rPr>
      <w:t xml:space="preserve"> of </w:t>
    </w:r>
    <w:r w:rsidRPr="00A47628">
      <w:rPr>
        <w:rStyle w:val="PageNumber"/>
        <w:rFonts w:ascii="Arial Narrow" w:hAnsi="Arial Narrow" w:cs="Arial"/>
      </w:rPr>
      <w:fldChar w:fldCharType="begin"/>
    </w:r>
    <w:r w:rsidRPr="00A47628">
      <w:rPr>
        <w:rStyle w:val="PageNumber"/>
        <w:rFonts w:ascii="Arial Narrow" w:hAnsi="Arial Narrow" w:cs="Arial"/>
      </w:rPr>
      <w:instrText xml:space="preserve"> NUMPAGES </w:instrText>
    </w:r>
    <w:r w:rsidRPr="00A47628">
      <w:rPr>
        <w:rStyle w:val="PageNumber"/>
        <w:rFonts w:ascii="Arial Narrow" w:hAnsi="Arial Narrow" w:cs="Arial"/>
      </w:rPr>
      <w:fldChar w:fldCharType="separate"/>
    </w:r>
    <w:r w:rsidR="00336801">
      <w:rPr>
        <w:rStyle w:val="PageNumber"/>
        <w:rFonts w:ascii="Arial Narrow" w:hAnsi="Arial Narrow" w:cs="Arial"/>
        <w:noProof/>
      </w:rPr>
      <w:t>4</w:t>
    </w:r>
    <w:r w:rsidRPr="00A47628">
      <w:rPr>
        <w:rStyle w:val="PageNumber"/>
        <w:rFonts w:ascii="Arial Narrow" w:hAnsi="Arial Narrow" w:cs="Arial"/>
      </w:rPr>
      <w:fldChar w:fldCharType="end"/>
    </w:r>
    <w:r w:rsidRPr="00A47628">
      <w:rPr>
        <w:rStyle w:val="PageNumber"/>
        <w:rFonts w:ascii="Arial Narrow" w:hAnsi="Arial Narrow" w:cs="Arial"/>
      </w:rPr>
      <w:tab/>
    </w:r>
    <w:r>
      <w:rPr>
        <w:rStyle w:val="PageNumber"/>
        <w:rFonts w:ascii="Arial Narrow" w:hAnsi="Arial Narrow" w:cs="Arial"/>
      </w:rPr>
      <w:t>M120-26</w:t>
    </w:r>
    <w:r w:rsidRPr="00A47628">
      <w:rPr>
        <w:rStyle w:val="PageNumber"/>
        <w:rFonts w:ascii="Arial Narrow" w:hAnsi="Arial Narrow" w:cs="Arial"/>
      </w:rPr>
      <w:t>v</w:t>
    </w:r>
    <w:r>
      <w:rPr>
        <w:rStyle w:val="PageNumber"/>
        <w:rFonts w:ascii="Arial Narrow" w:hAnsi="Arial Narrow" w:cs="Arial"/>
      </w:rPr>
      <w:t>06</w:t>
    </w:r>
    <w:r w:rsidRPr="00A47628">
      <w:rPr>
        <w:rStyle w:val="PageNumber"/>
        <w:rFonts w:ascii="Arial Narrow" w:hAnsi="Arial Narrow" w:cs="Arial"/>
      </w:rPr>
      <w:t>1</w:t>
    </w:r>
    <w:r>
      <w:rPr>
        <w:rStyle w:val="PageNumber"/>
        <w:rFonts w:ascii="Arial Narrow" w:hAnsi="Arial Narrow" w:cs="Arial"/>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B3C" w:rsidRPr="006D64C7" w:rsidRDefault="006D64C7" w:rsidP="006D64C7">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A672B6">
      <w:rPr>
        <w:rStyle w:val="PageNumber"/>
        <w:rFonts w:ascii="Arial" w:hAnsi="Arial" w:cs="Arial"/>
        <w:sz w:val="18"/>
      </w:rPr>
      <w:t>M130-0</w:t>
    </w:r>
    <w:r>
      <w:rPr>
        <w:rStyle w:val="PageNumber"/>
        <w:rFonts w:ascii="Arial" w:hAnsi="Arial" w:cs="Arial"/>
        <w:sz w:val="18"/>
      </w:rPr>
      <w:t>5</w:t>
    </w:r>
    <w:r>
      <w:rPr>
        <w:rStyle w:val="PageNumber"/>
        <w:rFonts w:ascii="Arial" w:hAnsi="Arial" w:cs="Arial"/>
        <w:sz w:val="18"/>
      </w:rPr>
      <w:tab/>
      <w:t>2014 Edition (201</w:t>
    </w:r>
    <w:r w:rsidR="00F519C9">
      <w:rPr>
        <w:rStyle w:val="PageNumber"/>
        <w:rFonts w:ascii="Arial" w:hAnsi="Arial" w:cs="Arial"/>
        <w:sz w:val="18"/>
      </w:rPr>
      <w:t>5</w:t>
    </w:r>
    <w:r>
      <w:rPr>
        <w:rStyle w:val="PageNumber"/>
        <w:rFonts w:ascii="Arial" w:hAnsi="Arial" w:cs="Arial"/>
        <w:sz w:val="18"/>
      </w:rPr>
      <w:t>-</w:t>
    </w:r>
    <w:r w:rsidR="00F519C9">
      <w:rPr>
        <w:rStyle w:val="PageNumber"/>
        <w:rFonts w:ascii="Arial" w:hAnsi="Arial" w:cs="Arial"/>
        <w:sz w:val="18"/>
      </w:rPr>
      <w:t>AUG</w:t>
    </w:r>
    <w:r>
      <w:rPr>
        <w:rStyle w:val="PageNumber"/>
        <w:rFonts w:ascii="Arial" w:hAnsi="Arial" w:cs="Arial"/>
        <w:sz w:val="18"/>
      </w:rPr>
      <w:t>)</w:t>
    </w:r>
    <w:r w:rsidRPr="00A672B6">
      <w:rPr>
        <w:rStyle w:val="PageNumber"/>
        <w:rFonts w:ascii="Arial" w:hAnsi="Arial" w:cs="Arial"/>
        <w:sz w:val="18"/>
      </w:rPr>
      <w:tab/>
    </w:r>
    <w:r w:rsidRPr="00A672B6">
      <w:rPr>
        <w:rFonts w:ascii="Arial" w:hAnsi="Arial" w:cs="Arial"/>
        <w:sz w:val="18"/>
      </w:rPr>
      <w:t xml:space="preserve">Page </w:t>
    </w:r>
    <w:r w:rsidRPr="00A672B6">
      <w:rPr>
        <w:rStyle w:val="PageNumber"/>
        <w:rFonts w:ascii="Arial" w:hAnsi="Arial" w:cs="Arial"/>
        <w:sz w:val="18"/>
      </w:rPr>
      <w:fldChar w:fldCharType="begin"/>
    </w:r>
    <w:r w:rsidRPr="00A672B6">
      <w:rPr>
        <w:rStyle w:val="PageNumber"/>
        <w:rFonts w:ascii="Arial" w:hAnsi="Arial" w:cs="Arial"/>
        <w:sz w:val="18"/>
      </w:rPr>
      <w:instrText xml:space="preserve"> PAGE </w:instrText>
    </w:r>
    <w:r w:rsidRPr="00A672B6">
      <w:rPr>
        <w:rStyle w:val="PageNumber"/>
        <w:rFonts w:ascii="Arial" w:hAnsi="Arial" w:cs="Arial"/>
        <w:sz w:val="18"/>
      </w:rPr>
      <w:fldChar w:fldCharType="separate"/>
    </w:r>
    <w:r w:rsidR="00F519C9">
      <w:rPr>
        <w:rStyle w:val="PageNumber"/>
        <w:rFonts w:ascii="Arial" w:hAnsi="Arial" w:cs="Arial"/>
        <w:noProof/>
        <w:sz w:val="18"/>
      </w:rPr>
      <w:t>4</w:t>
    </w:r>
    <w:r w:rsidRPr="00A672B6">
      <w:rPr>
        <w:rStyle w:val="PageNumber"/>
        <w:rFonts w:ascii="Arial" w:hAnsi="Arial" w:cs="Arial"/>
        <w:sz w:val="18"/>
      </w:rPr>
      <w:fldChar w:fldCharType="end"/>
    </w:r>
    <w:r w:rsidRPr="00A672B6">
      <w:rPr>
        <w:rStyle w:val="PageNumber"/>
        <w:rFonts w:ascii="Arial" w:hAnsi="Arial" w:cs="Arial"/>
        <w:sz w:val="18"/>
      </w:rPr>
      <w:t xml:space="preserve"> of </w:t>
    </w:r>
    <w:r w:rsidRPr="00A672B6">
      <w:rPr>
        <w:rStyle w:val="PageNumber"/>
        <w:rFonts w:ascii="Arial" w:hAnsi="Arial" w:cs="Arial"/>
        <w:sz w:val="18"/>
      </w:rPr>
      <w:fldChar w:fldCharType="begin"/>
    </w:r>
    <w:r w:rsidRPr="00A672B6">
      <w:rPr>
        <w:rStyle w:val="PageNumber"/>
        <w:rFonts w:ascii="Arial" w:hAnsi="Arial" w:cs="Arial"/>
        <w:sz w:val="18"/>
      </w:rPr>
      <w:instrText xml:space="preserve"> NUMPAGES </w:instrText>
    </w:r>
    <w:r w:rsidRPr="00A672B6">
      <w:rPr>
        <w:rStyle w:val="PageNumber"/>
        <w:rFonts w:ascii="Arial" w:hAnsi="Arial" w:cs="Arial"/>
        <w:sz w:val="18"/>
      </w:rPr>
      <w:fldChar w:fldCharType="separate"/>
    </w:r>
    <w:r w:rsidR="00F519C9">
      <w:rPr>
        <w:rStyle w:val="PageNumber"/>
        <w:rFonts w:ascii="Arial" w:hAnsi="Arial" w:cs="Arial"/>
        <w:noProof/>
        <w:sz w:val="18"/>
      </w:rPr>
      <w:t>4</w:t>
    </w:r>
    <w:r w:rsidRPr="00A672B6">
      <w:rPr>
        <w:rStyle w:val="PageNumber"/>
        <w:rFonts w:ascii="Arial" w:hAnsi="Arial" w:cs="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B3C" w:rsidRPr="006D64C7" w:rsidRDefault="006D64C7" w:rsidP="006D64C7">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A672B6">
      <w:rPr>
        <w:rStyle w:val="PageNumber"/>
        <w:rFonts w:ascii="Arial" w:hAnsi="Arial" w:cs="Arial"/>
        <w:sz w:val="18"/>
      </w:rPr>
      <w:t>M130-0</w:t>
    </w:r>
    <w:r>
      <w:rPr>
        <w:rStyle w:val="PageNumber"/>
        <w:rFonts w:ascii="Arial" w:hAnsi="Arial" w:cs="Arial"/>
        <w:sz w:val="18"/>
      </w:rPr>
      <w:t>5</w:t>
    </w:r>
    <w:r>
      <w:rPr>
        <w:rStyle w:val="PageNumber"/>
        <w:rFonts w:ascii="Arial" w:hAnsi="Arial" w:cs="Arial"/>
        <w:sz w:val="18"/>
      </w:rPr>
      <w:tab/>
      <w:t>2014 Edition (201</w:t>
    </w:r>
    <w:r w:rsidR="00F519C9">
      <w:rPr>
        <w:rStyle w:val="PageNumber"/>
        <w:rFonts w:ascii="Arial" w:hAnsi="Arial" w:cs="Arial"/>
        <w:sz w:val="18"/>
      </w:rPr>
      <w:t>5</w:t>
    </w:r>
    <w:r>
      <w:rPr>
        <w:rStyle w:val="PageNumber"/>
        <w:rFonts w:ascii="Arial" w:hAnsi="Arial" w:cs="Arial"/>
        <w:sz w:val="18"/>
      </w:rPr>
      <w:t>-</w:t>
    </w:r>
    <w:r w:rsidR="00F519C9">
      <w:rPr>
        <w:rStyle w:val="PageNumber"/>
        <w:rFonts w:ascii="Arial" w:hAnsi="Arial" w:cs="Arial"/>
        <w:sz w:val="18"/>
      </w:rPr>
      <w:t>AUG</w:t>
    </w:r>
    <w:r>
      <w:rPr>
        <w:rStyle w:val="PageNumber"/>
        <w:rFonts w:ascii="Arial" w:hAnsi="Arial" w:cs="Arial"/>
        <w:sz w:val="18"/>
      </w:rPr>
      <w:t>)</w:t>
    </w:r>
    <w:r w:rsidRPr="00A672B6">
      <w:rPr>
        <w:rStyle w:val="PageNumber"/>
        <w:rFonts w:ascii="Arial" w:hAnsi="Arial" w:cs="Arial"/>
        <w:sz w:val="18"/>
      </w:rPr>
      <w:tab/>
    </w:r>
    <w:r w:rsidRPr="00A672B6">
      <w:rPr>
        <w:rFonts w:ascii="Arial" w:hAnsi="Arial" w:cs="Arial"/>
        <w:sz w:val="18"/>
      </w:rPr>
      <w:t xml:space="preserve">Page </w:t>
    </w:r>
    <w:r w:rsidRPr="00A672B6">
      <w:rPr>
        <w:rStyle w:val="PageNumber"/>
        <w:rFonts w:ascii="Arial" w:hAnsi="Arial" w:cs="Arial"/>
        <w:sz w:val="18"/>
      </w:rPr>
      <w:fldChar w:fldCharType="begin"/>
    </w:r>
    <w:r w:rsidRPr="00A672B6">
      <w:rPr>
        <w:rStyle w:val="PageNumber"/>
        <w:rFonts w:ascii="Arial" w:hAnsi="Arial" w:cs="Arial"/>
        <w:sz w:val="18"/>
      </w:rPr>
      <w:instrText xml:space="preserve"> PAGE </w:instrText>
    </w:r>
    <w:r w:rsidRPr="00A672B6">
      <w:rPr>
        <w:rStyle w:val="PageNumber"/>
        <w:rFonts w:ascii="Arial" w:hAnsi="Arial" w:cs="Arial"/>
        <w:sz w:val="18"/>
      </w:rPr>
      <w:fldChar w:fldCharType="separate"/>
    </w:r>
    <w:r w:rsidR="00F519C9">
      <w:rPr>
        <w:rStyle w:val="PageNumber"/>
        <w:rFonts w:ascii="Arial" w:hAnsi="Arial" w:cs="Arial"/>
        <w:noProof/>
        <w:sz w:val="18"/>
      </w:rPr>
      <w:t>1</w:t>
    </w:r>
    <w:r w:rsidRPr="00A672B6">
      <w:rPr>
        <w:rStyle w:val="PageNumber"/>
        <w:rFonts w:ascii="Arial" w:hAnsi="Arial" w:cs="Arial"/>
        <w:sz w:val="18"/>
      </w:rPr>
      <w:fldChar w:fldCharType="end"/>
    </w:r>
    <w:r w:rsidRPr="00A672B6">
      <w:rPr>
        <w:rStyle w:val="PageNumber"/>
        <w:rFonts w:ascii="Arial" w:hAnsi="Arial" w:cs="Arial"/>
        <w:sz w:val="18"/>
      </w:rPr>
      <w:t xml:space="preserve"> of </w:t>
    </w:r>
    <w:r w:rsidRPr="00A672B6">
      <w:rPr>
        <w:rStyle w:val="PageNumber"/>
        <w:rFonts w:ascii="Arial" w:hAnsi="Arial" w:cs="Arial"/>
        <w:sz w:val="18"/>
      </w:rPr>
      <w:fldChar w:fldCharType="begin"/>
    </w:r>
    <w:r w:rsidRPr="00A672B6">
      <w:rPr>
        <w:rStyle w:val="PageNumber"/>
        <w:rFonts w:ascii="Arial" w:hAnsi="Arial" w:cs="Arial"/>
        <w:sz w:val="18"/>
      </w:rPr>
      <w:instrText xml:space="preserve"> NUMPAGES </w:instrText>
    </w:r>
    <w:r w:rsidRPr="00A672B6">
      <w:rPr>
        <w:rStyle w:val="PageNumber"/>
        <w:rFonts w:ascii="Arial" w:hAnsi="Arial" w:cs="Arial"/>
        <w:sz w:val="18"/>
      </w:rPr>
      <w:fldChar w:fldCharType="separate"/>
    </w:r>
    <w:r w:rsidR="00F519C9">
      <w:rPr>
        <w:rStyle w:val="PageNumber"/>
        <w:rFonts w:ascii="Arial" w:hAnsi="Arial" w:cs="Arial"/>
        <w:noProof/>
        <w:sz w:val="18"/>
      </w:rPr>
      <w:t>4</w:t>
    </w:r>
    <w:r w:rsidRPr="00A672B6">
      <w:rPr>
        <w:rStyle w:val="PageNumbe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4AE" w:rsidRDefault="00AD24AE">
      <w:r>
        <w:separator/>
      </w:r>
    </w:p>
  </w:footnote>
  <w:footnote w:type="continuationSeparator" w:id="0">
    <w:p w:rsidR="00AD24AE" w:rsidRDefault="00AD2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B3C" w:rsidRPr="00B87CFE" w:rsidRDefault="00A06B3C" w:rsidP="00B87CFE">
    <w:pPr>
      <w:pStyle w:val="Header"/>
      <w:pBdr>
        <w:bottom w:val="single" w:sz="12" w:space="1" w:color="auto"/>
      </w:pBdr>
      <w:tabs>
        <w:tab w:val="clear" w:pos="4320"/>
        <w:tab w:val="clear" w:pos="8640"/>
        <w:tab w:val="right" w:pos="10080"/>
      </w:tabs>
      <w:rPr>
        <w:rFonts w:ascii="Arial Narrow" w:hAnsi="Arial Narrow" w:cs="Arial"/>
        <w:szCs w:val="24"/>
      </w:rPr>
    </w:pPr>
    <w:r>
      <w:rPr>
        <w:rFonts w:ascii="Arial Narrow" w:hAnsi="Arial Narrow" w:cs="Arial"/>
        <w:szCs w:val="24"/>
      </w:rPr>
      <w:t>State of Ohio Professional Services Agreements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B3C" w:rsidRPr="006D64C7" w:rsidRDefault="00A06B3C" w:rsidP="00314856">
    <w:pPr>
      <w:pStyle w:val="Header"/>
      <w:pBdr>
        <w:bottom w:val="single" w:sz="12" w:space="1" w:color="auto"/>
      </w:pBdr>
      <w:tabs>
        <w:tab w:val="clear" w:pos="4320"/>
        <w:tab w:val="clear" w:pos="8640"/>
        <w:tab w:val="right" w:pos="10080"/>
      </w:tabs>
      <w:rPr>
        <w:rFonts w:ascii="Arial" w:hAnsi="Arial" w:cs="Arial"/>
        <w:sz w:val="22"/>
      </w:rPr>
    </w:pPr>
    <w:r w:rsidRPr="006D64C7">
      <w:rPr>
        <w:rFonts w:ascii="Arial" w:hAnsi="Arial" w:cs="Arial"/>
        <w:sz w:val="22"/>
        <w:szCs w:val="24"/>
      </w:rPr>
      <w:t>E</w:t>
    </w:r>
    <w:r w:rsidR="006D64C7">
      <w:rPr>
        <w:rFonts w:ascii="Arial" w:hAnsi="Arial" w:cs="Arial"/>
        <w:sz w:val="22"/>
        <w:szCs w:val="24"/>
      </w:rPr>
      <w:t>xhibit B</w:t>
    </w:r>
    <w:r w:rsidR="006D64C7">
      <w:rPr>
        <w:rFonts w:ascii="Arial" w:hAnsi="Arial" w:cs="Arial"/>
        <w:sz w:val="22"/>
        <w:szCs w:val="24"/>
      </w:rPr>
      <w:tab/>
    </w:r>
    <w:r w:rsidR="00F519C9">
      <w:rPr>
        <w:rFonts w:ascii="Arial" w:hAnsi="Arial" w:cs="Arial"/>
        <w:sz w:val="22"/>
        <w:szCs w:val="24"/>
      </w:rPr>
      <w:t xml:space="preserve">Consultant </w:t>
    </w:r>
    <w:r w:rsidR="00EE556E" w:rsidRPr="006D64C7">
      <w:rPr>
        <w:rFonts w:ascii="Arial" w:hAnsi="Arial" w:cs="Arial"/>
        <w:sz w:val="22"/>
        <w:szCs w:val="24"/>
      </w:rPr>
      <w:t>Scope of Services</w:t>
    </w:r>
    <w:r w:rsidR="00F519C9">
      <w:rPr>
        <w:rFonts w:ascii="Arial" w:hAnsi="Arial" w:cs="Arial"/>
        <w:sz w:val="22"/>
        <w:szCs w:val="24"/>
      </w:rPr>
      <w:t xml:space="preserve"> (</w:t>
    </w:r>
    <w:r w:rsidR="00F519C9">
      <w:rPr>
        <w:rFonts w:ascii="Arial" w:hAnsi="Arial" w:cs="Arial"/>
        <w:sz w:val="22"/>
        <w:szCs w:val="24"/>
      </w:rPr>
      <w:t>Commissioning</w:t>
    </w:r>
    <w:r w:rsidR="00F519C9">
      <w:rPr>
        <w:rFonts w:ascii="Arial" w:hAnsi="Arial" w:cs="Arial"/>
        <w:sz w:val="22"/>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B3C" w:rsidRPr="006D64C7" w:rsidRDefault="00A06B3C" w:rsidP="00314856">
    <w:pPr>
      <w:pStyle w:val="Header"/>
      <w:tabs>
        <w:tab w:val="clear" w:pos="4320"/>
        <w:tab w:val="clear" w:pos="8640"/>
      </w:tabs>
      <w:rPr>
        <w:rFonts w:ascii="Arial" w:hAnsi="Arial" w:cs="Arial"/>
        <w:sz w:val="30"/>
        <w:szCs w:val="30"/>
      </w:rPr>
    </w:pPr>
    <w:r w:rsidRPr="006D64C7">
      <w:rPr>
        <w:rFonts w:ascii="Arial" w:hAnsi="Arial" w:cs="Arial"/>
        <w:b/>
        <w:sz w:val="30"/>
        <w:szCs w:val="30"/>
      </w:rPr>
      <w:t>E</w:t>
    </w:r>
    <w:r w:rsidR="00EE556E" w:rsidRPr="006D64C7">
      <w:rPr>
        <w:rFonts w:ascii="Arial" w:hAnsi="Arial" w:cs="Arial"/>
        <w:b/>
        <w:sz w:val="30"/>
        <w:szCs w:val="30"/>
      </w:rPr>
      <w:t xml:space="preserve">xhibit B </w:t>
    </w:r>
    <w:r w:rsidR="00F519C9">
      <w:rPr>
        <w:rFonts w:ascii="Arial" w:hAnsi="Arial" w:cs="Arial"/>
        <w:b/>
        <w:sz w:val="30"/>
        <w:szCs w:val="30"/>
      </w:rPr>
      <w:t>-</w:t>
    </w:r>
    <w:r w:rsidR="00EE556E" w:rsidRPr="006D64C7">
      <w:rPr>
        <w:rFonts w:ascii="Arial" w:hAnsi="Arial" w:cs="Arial"/>
        <w:b/>
        <w:sz w:val="30"/>
        <w:szCs w:val="30"/>
      </w:rPr>
      <w:t xml:space="preserve"> </w:t>
    </w:r>
    <w:r w:rsidR="00F519C9">
      <w:rPr>
        <w:rFonts w:ascii="Arial" w:hAnsi="Arial" w:cs="Arial"/>
        <w:b/>
        <w:sz w:val="30"/>
        <w:szCs w:val="30"/>
      </w:rPr>
      <w:t xml:space="preserve">Consultant </w:t>
    </w:r>
    <w:r w:rsidRPr="006D64C7">
      <w:rPr>
        <w:rFonts w:ascii="Arial" w:hAnsi="Arial" w:cs="Arial"/>
        <w:b/>
        <w:sz w:val="30"/>
        <w:szCs w:val="30"/>
      </w:rPr>
      <w:t>Scope of Services</w:t>
    </w:r>
    <w:r w:rsidR="00F519C9">
      <w:rPr>
        <w:rFonts w:ascii="Arial" w:hAnsi="Arial" w:cs="Arial"/>
        <w:b/>
        <w:sz w:val="30"/>
        <w:szCs w:val="30"/>
      </w:rPr>
      <w:t xml:space="preserve"> (</w:t>
    </w:r>
    <w:r w:rsidR="00F519C9" w:rsidRPr="006D64C7">
      <w:rPr>
        <w:rFonts w:ascii="Arial" w:hAnsi="Arial" w:cs="Arial"/>
        <w:b/>
        <w:sz w:val="30"/>
        <w:szCs w:val="30"/>
      </w:rPr>
      <w:t>Commissioning</w:t>
    </w:r>
    <w:r w:rsidR="00F519C9">
      <w:rPr>
        <w:rFonts w:ascii="Arial" w:hAnsi="Arial" w:cs="Arial"/>
        <w:b/>
        <w:sz w:val="30"/>
        <w:szCs w:val="30"/>
      </w:rPr>
      <w:t>)</w:t>
    </w:r>
  </w:p>
  <w:p w:rsidR="00A06B3C" w:rsidRPr="006D64C7" w:rsidRDefault="00A06B3C" w:rsidP="00314856">
    <w:pPr>
      <w:pStyle w:val="Header"/>
      <w:pBdr>
        <w:bottom w:val="single" w:sz="12" w:space="1" w:color="auto"/>
      </w:pBdr>
      <w:tabs>
        <w:tab w:val="clear" w:pos="4320"/>
        <w:tab w:val="clear" w:pos="8640"/>
      </w:tabs>
      <w:rPr>
        <w:rFonts w:ascii="Arial" w:hAnsi="Arial" w:cs="Arial"/>
        <w:sz w:val="22"/>
        <w:szCs w:val="18"/>
      </w:rPr>
    </w:pPr>
    <w:r w:rsidRPr="006D64C7">
      <w:rPr>
        <w:rFonts w:ascii="Arial" w:hAnsi="Arial" w:cs="Arial"/>
        <w:b/>
        <w:bCs/>
        <w:sz w:val="24"/>
        <w:szCs w:val="24"/>
      </w:rPr>
      <w:t>State of Ohio Professional Services Agreements for Public Facility Construction</w:t>
    </w:r>
  </w:p>
  <w:p w:rsidR="00A06B3C" w:rsidRPr="005966B9" w:rsidRDefault="00A06B3C" w:rsidP="00314856">
    <w:pPr>
      <w:pStyle w:val="Header"/>
      <w:tabs>
        <w:tab w:val="clear" w:pos="4320"/>
        <w:tab w:val="clear" w:pos="864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BF6"/>
    <w:multiLevelType w:val="multilevel"/>
    <w:tmpl w:val="E02C918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1800"/>
        </w:tabs>
        <w:ind w:left="1800" w:hanging="360"/>
      </w:pPr>
      <w:rPr>
        <w:rFonts w:ascii="Times" w:hAnsi="Times" w:hint="default"/>
        <w:b w:val="0"/>
        <w:i w:val="0"/>
        <w:strike w:val="0"/>
        <w:sz w:val="22"/>
        <w:szCs w:val="22"/>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C1436"/>
    <w:multiLevelType w:val="multilevel"/>
    <w:tmpl w:val="8C68EB1A"/>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78334B"/>
    <w:multiLevelType w:val="multilevel"/>
    <w:tmpl w:val="090C6FA4"/>
    <w:lvl w:ilvl="0">
      <w:start w:val="4"/>
      <w:numFmt w:val="decimal"/>
      <w:lvlText w:val="%1"/>
      <w:lvlJc w:val="left"/>
      <w:pPr>
        <w:tabs>
          <w:tab w:val="num" w:pos="900"/>
        </w:tabs>
        <w:ind w:left="900" w:hanging="900"/>
      </w:pPr>
      <w:rPr>
        <w:rFonts w:hint="default"/>
      </w:rPr>
    </w:lvl>
    <w:lvl w:ilvl="1">
      <w:start w:val="2"/>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3EE702F"/>
    <w:multiLevelType w:val="multilevel"/>
    <w:tmpl w:val="10249B6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5205312"/>
    <w:multiLevelType w:val="multilevel"/>
    <w:tmpl w:val="4DB44ABC"/>
    <w:lvl w:ilvl="0">
      <w:start w:val="2"/>
      <w:numFmt w:val="decimal"/>
      <w:lvlText w:val="%1"/>
      <w:lvlJc w:val="left"/>
      <w:pPr>
        <w:tabs>
          <w:tab w:val="num" w:pos="900"/>
        </w:tabs>
        <w:ind w:left="900" w:hanging="900"/>
      </w:pPr>
      <w:rPr>
        <w:rFonts w:hint="default"/>
      </w:rPr>
    </w:lvl>
    <w:lvl w:ilvl="1">
      <w:start w:val="7"/>
      <w:numFmt w:val="decimal"/>
      <w:lvlText w:val="%1.%2"/>
      <w:lvlJc w:val="left"/>
      <w:pPr>
        <w:tabs>
          <w:tab w:val="num" w:pos="1440"/>
        </w:tabs>
        <w:ind w:left="1440" w:hanging="900"/>
      </w:pPr>
      <w:rPr>
        <w:rFonts w:hint="default"/>
      </w:rPr>
    </w:lvl>
    <w:lvl w:ilvl="2">
      <w:start w:val="2"/>
      <w:numFmt w:val="decimal"/>
      <w:lvlText w:val="%1.%2.%3"/>
      <w:lvlJc w:val="left"/>
      <w:pPr>
        <w:tabs>
          <w:tab w:val="num" w:pos="1980"/>
        </w:tabs>
        <w:ind w:left="1980" w:hanging="900"/>
      </w:pPr>
      <w:rPr>
        <w:rFonts w:hint="default"/>
      </w:rPr>
    </w:lvl>
    <w:lvl w:ilvl="3">
      <w:start w:val="2"/>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07D47476"/>
    <w:multiLevelType w:val="multilevel"/>
    <w:tmpl w:val="2C62F758"/>
    <w:lvl w:ilvl="0">
      <w:start w:val="2"/>
      <w:numFmt w:val="decimal"/>
      <w:lvlText w:val="%1"/>
      <w:lvlJc w:val="left"/>
      <w:pPr>
        <w:tabs>
          <w:tab w:val="num" w:pos="660"/>
        </w:tabs>
        <w:ind w:left="660" w:hanging="660"/>
      </w:pPr>
      <w:rPr>
        <w:rFonts w:hint="default"/>
      </w:rPr>
    </w:lvl>
    <w:lvl w:ilvl="1">
      <w:start w:val="7"/>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0BE21344"/>
    <w:multiLevelType w:val="multilevel"/>
    <w:tmpl w:val="437C5384"/>
    <w:lvl w:ilvl="0">
      <w:start w:val="1"/>
      <w:numFmt w:val="decimal"/>
      <w:suff w:val="nothing"/>
      <w:lvlText w:val="Article %1"/>
      <w:lvlJc w:val="left"/>
      <w:pPr>
        <w:ind w:left="234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852260"/>
    <w:multiLevelType w:val="multilevel"/>
    <w:tmpl w:val="C1928E44"/>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3123F"/>
    <w:multiLevelType w:val="multilevel"/>
    <w:tmpl w:val="862002B4"/>
    <w:lvl w:ilvl="0">
      <w:start w:val="1"/>
      <w:numFmt w:val="decimal"/>
      <w:suff w:val="nothing"/>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New Roman" w:hAnsi="Times New Roman" w:hint="default"/>
        <w:b w:val="0"/>
        <w:i w:val="0"/>
        <w:strike w:val="0"/>
        <w:sz w:val="24"/>
        <w:szCs w:val="24"/>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B40B79"/>
    <w:multiLevelType w:val="multilevel"/>
    <w:tmpl w:val="21143F56"/>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4E7CB3"/>
    <w:multiLevelType w:val="multilevel"/>
    <w:tmpl w:val="72E4366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0813B21"/>
    <w:multiLevelType w:val="multilevel"/>
    <w:tmpl w:val="47E22C6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427290"/>
    <w:multiLevelType w:val="multilevel"/>
    <w:tmpl w:val="A7D064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4EC1B64"/>
    <w:multiLevelType w:val="multilevel"/>
    <w:tmpl w:val="09BE406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803431F"/>
    <w:multiLevelType w:val="multilevel"/>
    <w:tmpl w:val="9DA8D7D6"/>
    <w:lvl w:ilvl="0">
      <w:start w:val="7"/>
      <w:numFmt w:val="decimal"/>
      <w:lvlText w:val="%1"/>
      <w:lvlJc w:val="left"/>
      <w:pPr>
        <w:tabs>
          <w:tab w:val="num" w:pos="900"/>
        </w:tabs>
        <w:ind w:left="900" w:hanging="900"/>
      </w:pPr>
      <w:rPr>
        <w:rFonts w:hint="default"/>
      </w:rPr>
    </w:lvl>
    <w:lvl w:ilvl="1">
      <w:start w:val="4"/>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5"/>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2C6D0C7C"/>
    <w:multiLevelType w:val="multilevel"/>
    <w:tmpl w:val="29028E04"/>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F365B46"/>
    <w:multiLevelType w:val="multilevel"/>
    <w:tmpl w:val="95F2CDB6"/>
    <w:lvl w:ilvl="0">
      <w:start w:val="2"/>
      <w:numFmt w:val="decimal"/>
      <w:lvlText w:val="%1"/>
      <w:lvlJc w:val="left"/>
      <w:pPr>
        <w:tabs>
          <w:tab w:val="num" w:pos="900"/>
        </w:tabs>
        <w:ind w:left="900" w:hanging="900"/>
      </w:pPr>
      <w:rPr>
        <w:rFonts w:hint="default"/>
      </w:rPr>
    </w:lvl>
    <w:lvl w:ilvl="1">
      <w:start w:val="8"/>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1D740D2"/>
    <w:multiLevelType w:val="multilevel"/>
    <w:tmpl w:val="6ABC1ED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DD41DA"/>
    <w:multiLevelType w:val="multilevel"/>
    <w:tmpl w:val="BC9C2F50"/>
    <w:lvl w:ilvl="0">
      <w:start w:val="7"/>
      <w:numFmt w:val="decimal"/>
      <w:lvlText w:val="%1"/>
      <w:lvlJc w:val="left"/>
      <w:pPr>
        <w:tabs>
          <w:tab w:val="num" w:pos="990"/>
        </w:tabs>
        <w:ind w:left="990" w:hanging="990"/>
      </w:pPr>
      <w:rPr>
        <w:rFonts w:hint="default"/>
      </w:rPr>
    </w:lvl>
    <w:lvl w:ilvl="1">
      <w:start w:val="2"/>
      <w:numFmt w:val="decimal"/>
      <w:lvlText w:val="%1.%2"/>
      <w:lvlJc w:val="left"/>
      <w:pPr>
        <w:tabs>
          <w:tab w:val="num" w:pos="1500"/>
        </w:tabs>
        <w:ind w:left="1500" w:hanging="990"/>
      </w:pPr>
      <w:rPr>
        <w:rFonts w:hint="default"/>
      </w:rPr>
    </w:lvl>
    <w:lvl w:ilvl="2">
      <w:start w:val="1"/>
      <w:numFmt w:val="decimal"/>
      <w:lvlText w:val="%1.%2.%3"/>
      <w:lvlJc w:val="left"/>
      <w:pPr>
        <w:tabs>
          <w:tab w:val="num" w:pos="2010"/>
        </w:tabs>
        <w:ind w:left="2010" w:hanging="990"/>
      </w:pPr>
      <w:rPr>
        <w:rFonts w:hint="default"/>
      </w:rPr>
    </w:lvl>
    <w:lvl w:ilvl="3">
      <w:start w:val="2"/>
      <w:numFmt w:val="decimal"/>
      <w:lvlText w:val="%1.%2.%3.%4"/>
      <w:lvlJc w:val="left"/>
      <w:pPr>
        <w:tabs>
          <w:tab w:val="num" w:pos="2520"/>
        </w:tabs>
        <w:ind w:left="2520" w:hanging="99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9" w15:restartNumberingAfterBreak="0">
    <w:nsid w:val="35264163"/>
    <w:multiLevelType w:val="multilevel"/>
    <w:tmpl w:val="EF88DF08"/>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703A53"/>
    <w:multiLevelType w:val="multilevel"/>
    <w:tmpl w:val="AD204080"/>
    <w:lvl w:ilvl="0">
      <w:start w:val="8"/>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EF1DCF"/>
    <w:multiLevelType w:val="multilevel"/>
    <w:tmpl w:val="697E774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83B763E"/>
    <w:multiLevelType w:val="multilevel"/>
    <w:tmpl w:val="01A430DE"/>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900"/>
        </w:tabs>
        <w:ind w:left="900" w:hanging="660"/>
      </w:pPr>
      <w:rPr>
        <w:rFonts w:hint="default"/>
      </w:rPr>
    </w:lvl>
    <w:lvl w:ilvl="2">
      <w:start w:val="1"/>
      <w:numFmt w:val="decimal"/>
      <w:lvlText w:val="%1.%2.%3"/>
      <w:lvlJc w:val="left"/>
      <w:pPr>
        <w:tabs>
          <w:tab w:val="num" w:pos="1200"/>
        </w:tabs>
        <w:ind w:left="1200" w:hanging="720"/>
      </w:pPr>
      <w:rPr>
        <w:rFonts w:hint="default"/>
      </w:rPr>
    </w:lvl>
    <w:lvl w:ilvl="3">
      <w:start w:val="2"/>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15:restartNumberingAfterBreak="0">
    <w:nsid w:val="38C64FE5"/>
    <w:multiLevelType w:val="multilevel"/>
    <w:tmpl w:val="96942C1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18660B2"/>
    <w:multiLevelType w:val="multilevel"/>
    <w:tmpl w:val="DF2C31A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1B4FDE"/>
    <w:multiLevelType w:val="multilevel"/>
    <w:tmpl w:val="5CF8241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55221AF"/>
    <w:multiLevelType w:val="multilevel"/>
    <w:tmpl w:val="EF4A72E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7017E6E"/>
    <w:multiLevelType w:val="multilevel"/>
    <w:tmpl w:val="38603E2A"/>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New Roman" w:hAnsi="Times New Roman" w:hint="default"/>
        <w:b w:val="0"/>
        <w:i w:val="0"/>
        <w:strike w:val="0"/>
        <w:sz w:val="20"/>
        <w:szCs w:val="20"/>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2DF609B"/>
    <w:multiLevelType w:val="multilevel"/>
    <w:tmpl w:val="CA98AFD6"/>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82F22"/>
    <w:multiLevelType w:val="hybridMultilevel"/>
    <w:tmpl w:val="3956E354"/>
    <w:lvl w:ilvl="0" w:tplc="9E98C8A2">
      <w:start w:val="1"/>
      <w:numFmt w:val="decimal"/>
      <w:lvlText w:val="%1."/>
      <w:lvlJc w:val="left"/>
      <w:pPr>
        <w:tabs>
          <w:tab w:val="num" w:pos="360"/>
        </w:tabs>
        <w:ind w:left="360" w:hanging="360"/>
      </w:pPr>
    </w:lvl>
    <w:lvl w:ilvl="1" w:tplc="7F6861A0">
      <w:start w:val="1"/>
      <w:numFmt w:val="lowerLetter"/>
      <w:lvlText w:val="%2)"/>
      <w:lvlJc w:val="left"/>
      <w:pPr>
        <w:tabs>
          <w:tab w:val="num" w:pos="1635"/>
        </w:tabs>
        <w:ind w:left="1635" w:hanging="915"/>
      </w:pPr>
    </w:lvl>
    <w:lvl w:ilvl="2" w:tplc="C9E2760C">
      <w:start w:val="1"/>
      <w:numFmt w:val="decimal"/>
      <w:lvlText w:val="%3."/>
      <w:lvlJc w:val="left"/>
      <w:pPr>
        <w:tabs>
          <w:tab w:val="num" w:pos="2160"/>
        </w:tabs>
        <w:ind w:left="2160" w:hanging="360"/>
      </w:pPr>
    </w:lvl>
    <w:lvl w:ilvl="3" w:tplc="17AEDF2C">
      <w:start w:val="1"/>
      <w:numFmt w:val="decimal"/>
      <w:lvlText w:val="%4."/>
      <w:lvlJc w:val="left"/>
      <w:pPr>
        <w:tabs>
          <w:tab w:val="num" w:pos="2880"/>
        </w:tabs>
        <w:ind w:left="2880" w:hanging="360"/>
      </w:pPr>
    </w:lvl>
    <w:lvl w:ilvl="4" w:tplc="2D709236">
      <w:start w:val="1"/>
      <w:numFmt w:val="decimal"/>
      <w:lvlText w:val="%5."/>
      <w:lvlJc w:val="left"/>
      <w:pPr>
        <w:tabs>
          <w:tab w:val="num" w:pos="3600"/>
        </w:tabs>
        <w:ind w:left="3600" w:hanging="360"/>
      </w:pPr>
    </w:lvl>
    <w:lvl w:ilvl="5" w:tplc="BC14C382">
      <w:start w:val="1"/>
      <w:numFmt w:val="decimal"/>
      <w:lvlText w:val="%6."/>
      <w:lvlJc w:val="left"/>
      <w:pPr>
        <w:tabs>
          <w:tab w:val="num" w:pos="4320"/>
        </w:tabs>
        <w:ind w:left="4320" w:hanging="360"/>
      </w:pPr>
    </w:lvl>
    <w:lvl w:ilvl="6" w:tplc="DDCA4422">
      <w:start w:val="1"/>
      <w:numFmt w:val="decimal"/>
      <w:lvlText w:val="%7."/>
      <w:lvlJc w:val="left"/>
      <w:pPr>
        <w:tabs>
          <w:tab w:val="num" w:pos="5040"/>
        </w:tabs>
        <w:ind w:left="5040" w:hanging="360"/>
      </w:pPr>
    </w:lvl>
    <w:lvl w:ilvl="7" w:tplc="4B9AD066">
      <w:start w:val="1"/>
      <w:numFmt w:val="decimal"/>
      <w:lvlText w:val="%8."/>
      <w:lvlJc w:val="left"/>
      <w:pPr>
        <w:tabs>
          <w:tab w:val="num" w:pos="5760"/>
        </w:tabs>
        <w:ind w:left="5760" w:hanging="360"/>
      </w:pPr>
    </w:lvl>
    <w:lvl w:ilvl="8" w:tplc="5CEAD76C">
      <w:start w:val="1"/>
      <w:numFmt w:val="decimal"/>
      <w:lvlText w:val="%9."/>
      <w:lvlJc w:val="left"/>
      <w:pPr>
        <w:tabs>
          <w:tab w:val="num" w:pos="6480"/>
        </w:tabs>
        <w:ind w:left="6480" w:hanging="360"/>
      </w:pPr>
    </w:lvl>
  </w:abstractNum>
  <w:abstractNum w:abstractNumId="30" w15:restartNumberingAfterBreak="0">
    <w:nsid w:val="789D6379"/>
    <w:multiLevelType w:val="multilevel"/>
    <w:tmpl w:val="537E59F6"/>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B9D06A4"/>
    <w:multiLevelType w:val="multilevel"/>
    <w:tmpl w:val="796CAF00"/>
    <w:lvl w:ilvl="0">
      <w:start w:val="1"/>
      <w:numFmt w:val="decimal"/>
      <w:pStyle w:val="Heading1"/>
      <w:suff w:val="space"/>
      <w:lvlText w:val="Article %1"/>
      <w:lvlJc w:val="left"/>
      <w:pPr>
        <w:ind w:left="0" w:firstLine="0"/>
      </w:pPr>
      <w:rPr>
        <w:rFonts w:ascii="Arial" w:hAnsi="Arial" w:hint="default"/>
        <w:b/>
        <w:i w:val="0"/>
        <w:sz w:val="22"/>
        <w:szCs w:val="24"/>
      </w:rPr>
    </w:lvl>
    <w:lvl w:ilvl="1">
      <w:start w:val="1"/>
      <w:numFmt w:val="decimal"/>
      <w:pStyle w:val="Heading2"/>
      <w:suff w:val="space"/>
      <w:lvlText w:val="%1.%2"/>
      <w:lvlJc w:val="left"/>
      <w:pPr>
        <w:ind w:left="0" w:firstLine="0"/>
      </w:pPr>
      <w:rPr>
        <w:rFonts w:ascii="Arial" w:hAnsi="Arial" w:hint="default"/>
        <w:b/>
        <w:i w:val="0"/>
        <w:sz w:val="20"/>
        <w:szCs w:val="24"/>
      </w:rPr>
    </w:lvl>
    <w:lvl w:ilvl="2">
      <w:start w:val="1"/>
      <w:numFmt w:val="decimal"/>
      <w:pStyle w:val="Heading3"/>
      <w:suff w:val="space"/>
      <w:lvlText w:val="%1.%2.%3"/>
      <w:lvlJc w:val="left"/>
      <w:pPr>
        <w:ind w:left="360" w:firstLine="0"/>
      </w:pPr>
      <w:rPr>
        <w:rFonts w:ascii="Arial" w:hAnsi="Arial" w:hint="default"/>
        <w:b/>
        <w:i w:val="0"/>
        <w:strike w:val="0"/>
        <w:sz w:val="18"/>
        <w:szCs w:val="22"/>
      </w:rPr>
    </w:lvl>
    <w:lvl w:ilvl="3">
      <w:start w:val="1"/>
      <w:numFmt w:val="decimal"/>
      <w:pStyle w:val="Heading4"/>
      <w:suff w:val="space"/>
      <w:lvlText w:val="%1.%2.%3.%4"/>
      <w:lvlJc w:val="left"/>
      <w:pPr>
        <w:ind w:left="720" w:firstLine="0"/>
      </w:pPr>
      <w:rPr>
        <w:rFonts w:ascii="Arial" w:hAnsi="Arial" w:hint="default"/>
        <w:b/>
        <w:i w:val="0"/>
        <w:strike w:val="0"/>
        <w:sz w:val="18"/>
        <w:szCs w:val="24"/>
      </w:rPr>
    </w:lvl>
    <w:lvl w:ilvl="4">
      <w:start w:val="1"/>
      <w:numFmt w:val="decimal"/>
      <w:pStyle w:val="Heading5"/>
      <w:lvlText w:val=".%5"/>
      <w:lvlJc w:val="left"/>
      <w:pPr>
        <w:tabs>
          <w:tab w:val="num" w:pos="1440"/>
        </w:tabs>
        <w:ind w:left="1440" w:hanging="360"/>
      </w:pPr>
      <w:rPr>
        <w:rFonts w:ascii="Arial" w:hAnsi="Arial" w:hint="default"/>
        <w:b/>
        <w:i w:val="0"/>
        <w:strike w:val="0"/>
        <w:dstrike w:val="0"/>
        <w:sz w:val="18"/>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FC1CEA"/>
    <w:multiLevelType w:val="multilevel"/>
    <w:tmpl w:val="1616C8F0"/>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New Roman" w:hAnsi="Times New Roman" w:hint="default"/>
        <w:b w:val="0"/>
        <w:i w:val="0"/>
        <w:strike w:val="0"/>
        <w:sz w:val="20"/>
        <w:szCs w:val="20"/>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1"/>
  </w:num>
  <w:num w:numId="3">
    <w:abstractNumId w:val="3"/>
  </w:num>
  <w:num w:numId="4">
    <w:abstractNumId w:val="16"/>
  </w:num>
  <w:num w:numId="5">
    <w:abstractNumId w:val="18"/>
  </w:num>
  <w:num w:numId="6">
    <w:abstractNumId w:val="4"/>
  </w:num>
  <w:num w:numId="7">
    <w:abstractNumId w:val="5"/>
  </w:num>
  <w:num w:numId="8">
    <w:abstractNumId w:val="14"/>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3"/>
  </w:num>
  <w:num w:numId="12">
    <w:abstractNumId w:val="25"/>
  </w:num>
  <w:num w:numId="13">
    <w:abstractNumId w:val="13"/>
  </w:num>
  <w:num w:numId="14">
    <w:abstractNumId w:val="26"/>
  </w:num>
  <w:num w:numId="15">
    <w:abstractNumId w:val="21"/>
  </w:num>
  <w:num w:numId="16">
    <w:abstractNumId w:val="10"/>
  </w:num>
  <w:num w:numId="17">
    <w:abstractNumId w:val="31"/>
  </w:num>
  <w:num w:numId="18">
    <w:abstractNumId w:val="22"/>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5"/>
  </w:num>
  <w:num w:numId="22">
    <w:abstractNumId w:val="27"/>
  </w:num>
  <w:num w:numId="23">
    <w:abstractNumId w:val="32"/>
  </w:num>
  <w:num w:numId="24">
    <w:abstractNumId w:val="7"/>
  </w:num>
  <w:num w:numId="25">
    <w:abstractNumId w:val="24"/>
  </w:num>
  <w:num w:numId="26">
    <w:abstractNumId w:val="30"/>
  </w:num>
  <w:num w:numId="27">
    <w:abstractNumId w:val="19"/>
  </w:num>
  <w:num w:numId="28">
    <w:abstractNumId w:val="17"/>
  </w:num>
  <w:num w:numId="29">
    <w:abstractNumId w:val="0"/>
  </w:num>
  <w:num w:numId="30">
    <w:abstractNumId w:val="28"/>
  </w:num>
  <w:num w:numId="31">
    <w:abstractNumId w:val="1"/>
  </w:num>
  <w:num w:numId="32">
    <w:abstractNumId w:val="9"/>
  </w:num>
  <w:num w:numId="33">
    <w:abstractNumId w:val="6"/>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displayBackgroundShape/>
  <w:activeWritingStyle w:appName="MSWord" w:lang="en-US" w:vendorID="64" w:dllVersion="131078" w:nlCheck="1" w:checkStyle="0"/>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AB9"/>
    <w:rsid w:val="00000FBB"/>
    <w:rsid w:val="000018A6"/>
    <w:rsid w:val="000023C3"/>
    <w:rsid w:val="00002515"/>
    <w:rsid w:val="0000357C"/>
    <w:rsid w:val="00003D0D"/>
    <w:rsid w:val="00004CC8"/>
    <w:rsid w:val="000053F4"/>
    <w:rsid w:val="000106B9"/>
    <w:rsid w:val="0001109A"/>
    <w:rsid w:val="0001110C"/>
    <w:rsid w:val="00011140"/>
    <w:rsid w:val="00014221"/>
    <w:rsid w:val="000172EC"/>
    <w:rsid w:val="000216BB"/>
    <w:rsid w:val="00021DFD"/>
    <w:rsid w:val="00021F62"/>
    <w:rsid w:val="00022321"/>
    <w:rsid w:val="000234F0"/>
    <w:rsid w:val="00024D49"/>
    <w:rsid w:val="00025EB1"/>
    <w:rsid w:val="00030914"/>
    <w:rsid w:val="0003169A"/>
    <w:rsid w:val="0003176E"/>
    <w:rsid w:val="00031B85"/>
    <w:rsid w:val="00031CF2"/>
    <w:rsid w:val="00033E99"/>
    <w:rsid w:val="00034F88"/>
    <w:rsid w:val="00036221"/>
    <w:rsid w:val="0003686B"/>
    <w:rsid w:val="0004005E"/>
    <w:rsid w:val="00040CD2"/>
    <w:rsid w:val="000415EE"/>
    <w:rsid w:val="00043E70"/>
    <w:rsid w:val="00044D1B"/>
    <w:rsid w:val="000476F9"/>
    <w:rsid w:val="00052DD9"/>
    <w:rsid w:val="000542B1"/>
    <w:rsid w:val="00055A9C"/>
    <w:rsid w:val="00055F27"/>
    <w:rsid w:val="000572CA"/>
    <w:rsid w:val="000649E5"/>
    <w:rsid w:val="00064AE8"/>
    <w:rsid w:val="00064B7F"/>
    <w:rsid w:val="00065015"/>
    <w:rsid w:val="00072AAD"/>
    <w:rsid w:val="00080588"/>
    <w:rsid w:val="0008144C"/>
    <w:rsid w:val="00081679"/>
    <w:rsid w:val="000821CE"/>
    <w:rsid w:val="00082C53"/>
    <w:rsid w:val="000839A2"/>
    <w:rsid w:val="00087646"/>
    <w:rsid w:val="000A0EA5"/>
    <w:rsid w:val="000A3338"/>
    <w:rsid w:val="000A3D80"/>
    <w:rsid w:val="000A531A"/>
    <w:rsid w:val="000A5AC4"/>
    <w:rsid w:val="000A7272"/>
    <w:rsid w:val="000A7610"/>
    <w:rsid w:val="000A7A1F"/>
    <w:rsid w:val="000B1012"/>
    <w:rsid w:val="000B2F2A"/>
    <w:rsid w:val="000B3E98"/>
    <w:rsid w:val="000B4325"/>
    <w:rsid w:val="000B54E7"/>
    <w:rsid w:val="000B5D26"/>
    <w:rsid w:val="000B7256"/>
    <w:rsid w:val="000C259B"/>
    <w:rsid w:val="000C3153"/>
    <w:rsid w:val="000C6600"/>
    <w:rsid w:val="000D0151"/>
    <w:rsid w:val="000D06DB"/>
    <w:rsid w:val="000D0B14"/>
    <w:rsid w:val="000D48F6"/>
    <w:rsid w:val="000D494A"/>
    <w:rsid w:val="000D60C4"/>
    <w:rsid w:val="000E1F52"/>
    <w:rsid w:val="000E4A77"/>
    <w:rsid w:val="000E4EAB"/>
    <w:rsid w:val="000F1178"/>
    <w:rsid w:val="000F144F"/>
    <w:rsid w:val="000F1A9B"/>
    <w:rsid w:val="000F4054"/>
    <w:rsid w:val="000F558A"/>
    <w:rsid w:val="000F62C3"/>
    <w:rsid w:val="001009D7"/>
    <w:rsid w:val="001014F4"/>
    <w:rsid w:val="0010209A"/>
    <w:rsid w:val="001041C1"/>
    <w:rsid w:val="00110B90"/>
    <w:rsid w:val="00111AFD"/>
    <w:rsid w:val="00111B49"/>
    <w:rsid w:val="00114A63"/>
    <w:rsid w:val="00115182"/>
    <w:rsid w:val="0012066B"/>
    <w:rsid w:val="00121868"/>
    <w:rsid w:val="00122629"/>
    <w:rsid w:val="001228EA"/>
    <w:rsid w:val="0012650F"/>
    <w:rsid w:val="0012674B"/>
    <w:rsid w:val="001301CC"/>
    <w:rsid w:val="00132767"/>
    <w:rsid w:val="00136487"/>
    <w:rsid w:val="00137586"/>
    <w:rsid w:val="001407BA"/>
    <w:rsid w:val="00141030"/>
    <w:rsid w:val="00142514"/>
    <w:rsid w:val="00143C5F"/>
    <w:rsid w:val="001440F5"/>
    <w:rsid w:val="00145EF9"/>
    <w:rsid w:val="00146ADB"/>
    <w:rsid w:val="00146B18"/>
    <w:rsid w:val="0014716F"/>
    <w:rsid w:val="00147B64"/>
    <w:rsid w:val="00151243"/>
    <w:rsid w:val="001521E8"/>
    <w:rsid w:val="00152E41"/>
    <w:rsid w:val="0015428B"/>
    <w:rsid w:val="0015431F"/>
    <w:rsid w:val="001555F0"/>
    <w:rsid w:val="00160EDE"/>
    <w:rsid w:val="0016142B"/>
    <w:rsid w:val="0016174C"/>
    <w:rsid w:val="00163718"/>
    <w:rsid w:val="001637EB"/>
    <w:rsid w:val="00163E0B"/>
    <w:rsid w:val="001641B4"/>
    <w:rsid w:val="0016458D"/>
    <w:rsid w:val="00164682"/>
    <w:rsid w:val="00164D95"/>
    <w:rsid w:val="00166C83"/>
    <w:rsid w:val="00172DE3"/>
    <w:rsid w:val="00172FB6"/>
    <w:rsid w:val="00173143"/>
    <w:rsid w:val="00173DAE"/>
    <w:rsid w:val="001742B2"/>
    <w:rsid w:val="001770B5"/>
    <w:rsid w:val="0018069F"/>
    <w:rsid w:val="00180CE1"/>
    <w:rsid w:val="00181251"/>
    <w:rsid w:val="00182913"/>
    <w:rsid w:val="00183DA1"/>
    <w:rsid w:val="001845FE"/>
    <w:rsid w:val="0019165E"/>
    <w:rsid w:val="00192014"/>
    <w:rsid w:val="00193A1D"/>
    <w:rsid w:val="00193B3F"/>
    <w:rsid w:val="0019502F"/>
    <w:rsid w:val="001957E9"/>
    <w:rsid w:val="00196F11"/>
    <w:rsid w:val="001A19AD"/>
    <w:rsid w:val="001A377B"/>
    <w:rsid w:val="001A3AA4"/>
    <w:rsid w:val="001A4AB0"/>
    <w:rsid w:val="001A6036"/>
    <w:rsid w:val="001B0318"/>
    <w:rsid w:val="001B0A48"/>
    <w:rsid w:val="001B1DAB"/>
    <w:rsid w:val="001B3068"/>
    <w:rsid w:val="001B3DCF"/>
    <w:rsid w:val="001B4315"/>
    <w:rsid w:val="001B5EC3"/>
    <w:rsid w:val="001B7BCA"/>
    <w:rsid w:val="001C3F48"/>
    <w:rsid w:val="001C6AB9"/>
    <w:rsid w:val="001C733E"/>
    <w:rsid w:val="001C786E"/>
    <w:rsid w:val="001D2C64"/>
    <w:rsid w:val="001D31FE"/>
    <w:rsid w:val="001D4AA3"/>
    <w:rsid w:val="001D4AA5"/>
    <w:rsid w:val="001E37AC"/>
    <w:rsid w:val="001E3CE4"/>
    <w:rsid w:val="001E61EA"/>
    <w:rsid w:val="001F05AE"/>
    <w:rsid w:val="001F0BF7"/>
    <w:rsid w:val="001F0F99"/>
    <w:rsid w:val="001F6BA0"/>
    <w:rsid w:val="001F7CCC"/>
    <w:rsid w:val="00200CA3"/>
    <w:rsid w:val="00200F48"/>
    <w:rsid w:val="002014AF"/>
    <w:rsid w:val="00202B14"/>
    <w:rsid w:val="0020440F"/>
    <w:rsid w:val="002045A7"/>
    <w:rsid w:val="002050A1"/>
    <w:rsid w:val="002101DD"/>
    <w:rsid w:val="00211145"/>
    <w:rsid w:val="0021263E"/>
    <w:rsid w:val="00214414"/>
    <w:rsid w:val="00215A4A"/>
    <w:rsid w:val="00216F5D"/>
    <w:rsid w:val="00217027"/>
    <w:rsid w:val="002179E4"/>
    <w:rsid w:val="00217BAB"/>
    <w:rsid w:val="00222283"/>
    <w:rsid w:val="00223F72"/>
    <w:rsid w:val="0022636C"/>
    <w:rsid w:val="00226400"/>
    <w:rsid w:val="00230007"/>
    <w:rsid w:val="002340C3"/>
    <w:rsid w:val="002344B7"/>
    <w:rsid w:val="002347C0"/>
    <w:rsid w:val="00234817"/>
    <w:rsid w:val="00237FD9"/>
    <w:rsid w:val="002407D0"/>
    <w:rsid w:val="002437A1"/>
    <w:rsid w:val="00245FEE"/>
    <w:rsid w:val="0025014D"/>
    <w:rsid w:val="00250E4F"/>
    <w:rsid w:val="00251069"/>
    <w:rsid w:val="00256D94"/>
    <w:rsid w:val="0026235D"/>
    <w:rsid w:val="0026352B"/>
    <w:rsid w:val="00270A32"/>
    <w:rsid w:val="00270DCD"/>
    <w:rsid w:val="002710D7"/>
    <w:rsid w:val="00271577"/>
    <w:rsid w:val="002741A1"/>
    <w:rsid w:val="002761D4"/>
    <w:rsid w:val="00277077"/>
    <w:rsid w:val="00277465"/>
    <w:rsid w:val="00281326"/>
    <w:rsid w:val="002841B0"/>
    <w:rsid w:val="00285C06"/>
    <w:rsid w:val="00286D5D"/>
    <w:rsid w:val="00287231"/>
    <w:rsid w:val="00287E96"/>
    <w:rsid w:val="00292B38"/>
    <w:rsid w:val="00293282"/>
    <w:rsid w:val="00294FA6"/>
    <w:rsid w:val="0029641E"/>
    <w:rsid w:val="00296CA2"/>
    <w:rsid w:val="002A1E35"/>
    <w:rsid w:val="002A5530"/>
    <w:rsid w:val="002A565F"/>
    <w:rsid w:val="002A78AD"/>
    <w:rsid w:val="002A78C2"/>
    <w:rsid w:val="002B0527"/>
    <w:rsid w:val="002B0A49"/>
    <w:rsid w:val="002B14B5"/>
    <w:rsid w:val="002B1643"/>
    <w:rsid w:val="002B27D4"/>
    <w:rsid w:val="002B2E52"/>
    <w:rsid w:val="002B3091"/>
    <w:rsid w:val="002B3BA6"/>
    <w:rsid w:val="002B41F9"/>
    <w:rsid w:val="002B4D27"/>
    <w:rsid w:val="002B721E"/>
    <w:rsid w:val="002C4EE6"/>
    <w:rsid w:val="002C59F0"/>
    <w:rsid w:val="002C6016"/>
    <w:rsid w:val="002C6CD8"/>
    <w:rsid w:val="002C6F8A"/>
    <w:rsid w:val="002D024D"/>
    <w:rsid w:val="002D3943"/>
    <w:rsid w:val="002D4DA1"/>
    <w:rsid w:val="002D6584"/>
    <w:rsid w:val="002E0E5C"/>
    <w:rsid w:val="002E1744"/>
    <w:rsid w:val="002E3190"/>
    <w:rsid w:val="002E59C3"/>
    <w:rsid w:val="002F004E"/>
    <w:rsid w:val="002F0DF2"/>
    <w:rsid w:val="002F54DC"/>
    <w:rsid w:val="002F5C80"/>
    <w:rsid w:val="002F65D1"/>
    <w:rsid w:val="002F7277"/>
    <w:rsid w:val="0030005B"/>
    <w:rsid w:val="003018A4"/>
    <w:rsid w:val="00302C43"/>
    <w:rsid w:val="0030349D"/>
    <w:rsid w:val="003036A1"/>
    <w:rsid w:val="003055A7"/>
    <w:rsid w:val="00306187"/>
    <w:rsid w:val="00307FD3"/>
    <w:rsid w:val="0031194A"/>
    <w:rsid w:val="00312A5B"/>
    <w:rsid w:val="00314856"/>
    <w:rsid w:val="00314BDA"/>
    <w:rsid w:val="00315893"/>
    <w:rsid w:val="00323EAD"/>
    <w:rsid w:val="00325023"/>
    <w:rsid w:val="00326EFC"/>
    <w:rsid w:val="00330632"/>
    <w:rsid w:val="003308F8"/>
    <w:rsid w:val="0033322A"/>
    <w:rsid w:val="00334942"/>
    <w:rsid w:val="00336801"/>
    <w:rsid w:val="00336A11"/>
    <w:rsid w:val="0034430F"/>
    <w:rsid w:val="003444D8"/>
    <w:rsid w:val="00346B60"/>
    <w:rsid w:val="00347452"/>
    <w:rsid w:val="00347FA4"/>
    <w:rsid w:val="00350DEB"/>
    <w:rsid w:val="0035124C"/>
    <w:rsid w:val="003513DB"/>
    <w:rsid w:val="003518BD"/>
    <w:rsid w:val="003531DE"/>
    <w:rsid w:val="00353AE8"/>
    <w:rsid w:val="003541BE"/>
    <w:rsid w:val="00354990"/>
    <w:rsid w:val="00356196"/>
    <w:rsid w:val="0036206B"/>
    <w:rsid w:val="00370B1A"/>
    <w:rsid w:val="00370BDE"/>
    <w:rsid w:val="00370E45"/>
    <w:rsid w:val="00370E9C"/>
    <w:rsid w:val="00372F4E"/>
    <w:rsid w:val="003731C4"/>
    <w:rsid w:val="00373291"/>
    <w:rsid w:val="00373D51"/>
    <w:rsid w:val="00375478"/>
    <w:rsid w:val="003775BE"/>
    <w:rsid w:val="00377FEF"/>
    <w:rsid w:val="00380B02"/>
    <w:rsid w:val="00380B30"/>
    <w:rsid w:val="003824D1"/>
    <w:rsid w:val="00382585"/>
    <w:rsid w:val="003829C9"/>
    <w:rsid w:val="003901F0"/>
    <w:rsid w:val="003903F5"/>
    <w:rsid w:val="00390F39"/>
    <w:rsid w:val="00391C72"/>
    <w:rsid w:val="00393B45"/>
    <w:rsid w:val="003A3253"/>
    <w:rsid w:val="003A363F"/>
    <w:rsid w:val="003A4878"/>
    <w:rsid w:val="003A4C46"/>
    <w:rsid w:val="003B0021"/>
    <w:rsid w:val="003B143C"/>
    <w:rsid w:val="003B6927"/>
    <w:rsid w:val="003C06A9"/>
    <w:rsid w:val="003C1B79"/>
    <w:rsid w:val="003C27B6"/>
    <w:rsid w:val="003C4C41"/>
    <w:rsid w:val="003C54C4"/>
    <w:rsid w:val="003C6348"/>
    <w:rsid w:val="003D0555"/>
    <w:rsid w:val="003D0C3D"/>
    <w:rsid w:val="003D1CEC"/>
    <w:rsid w:val="003D2369"/>
    <w:rsid w:val="003D3B86"/>
    <w:rsid w:val="003D3FB1"/>
    <w:rsid w:val="003D468F"/>
    <w:rsid w:val="003D76DC"/>
    <w:rsid w:val="003D7729"/>
    <w:rsid w:val="003E03A9"/>
    <w:rsid w:val="003E06F3"/>
    <w:rsid w:val="003E0F63"/>
    <w:rsid w:val="003E1EC7"/>
    <w:rsid w:val="003E2358"/>
    <w:rsid w:val="003E383A"/>
    <w:rsid w:val="003E469D"/>
    <w:rsid w:val="003E477D"/>
    <w:rsid w:val="003E48F5"/>
    <w:rsid w:val="003E5112"/>
    <w:rsid w:val="003E6349"/>
    <w:rsid w:val="003E7220"/>
    <w:rsid w:val="003E7C72"/>
    <w:rsid w:val="003F1D9A"/>
    <w:rsid w:val="003F3921"/>
    <w:rsid w:val="003F4ABA"/>
    <w:rsid w:val="003F59EA"/>
    <w:rsid w:val="003F69AE"/>
    <w:rsid w:val="003F73EE"/>
    <w:rsid w:val="003F7A3D"/>
    <w:rsid w:val="00400611"/>
    <w:rsid w:val="00401635"/>
    <w:rsid w:val="00402F72"/>
    <w:rsid w:val="00403C87"/>
    <w:rsid w:val="00410A03"/>
    <w:rsid w:val="0041119F"/>
    <w:rsid w:val="00411276"/>
    <w:rsid w:val="004143D2"/>
    <w:rsid w:val="00414B49"/>
    <w:rsid w:val="004175EE"/>
    <w:rsid w:val="0042268D"/>
    <w:rsid w:val="004234DB"/>
    <w:rsid w:val="004241EB"/>
    <w:rsid w:val="004249F8"/>
    <w:rsid w:val="00424EE9"/>
    <w:rsid w:val="0042549C"/>
    <w:rsid w:val="00427DF0"/>
    <w:rsid w:val="00427E47"/>
    <w:rsid w:val="00431E48"/>
    <w:rsid w:val="00432EA6"/>
    <w:rsid w:val="0043306D"/>
    <w:rsid w:val="00434698"/>
    <w:rsid w:val="00434B7C"/>
    <w:rsid w:val="00437722"/>
    <w:rsid w:val="004379EB"/>
    <w:rsid w:val="00437F78"/>
    <w:rsid w:val="00443446"/>
    <w:rsid w:val="00445183"/>
    <w:rsid w:val="0044535F"/>
    <w:rsid w:val="00446647"/>
    <w:rsid w:val="004476BA"/>
    <w:rsid w:val="004510D1"/>
    <w:rsid w:val="004527D5"/>
    <w:rsid w:val="004542AF"/>
    <w:rsid w:val="0045442C"/>
    <w:rsid w:val="00454848"/>
    <w:rsid w:val="00454B8C"/>
    <w:rsid w:val="0045511D"/>
    <w:rsid w:val="00457E9A"/>
    <w:rsid w:val="004614F4"/>
    <w:rsid w:val="0046340A"/>
    <w:rsid w:val="00465255"/>
    <w:rsid w:val="00465388"/>
    <w:rsid w:val="00466259"/>
    <w:rsid w:val="004668B3"/>
    <w:rsid w:val="00466A64"/>
    <w:rsid w:val="0047027D"/>
    <w:rsid w:val="00471254"/>
    <w:rsid w:val="00471DE0"/>
    <w:rsid w:val="00471EE3"/>
    <w:rsid w:val="004735A9"/>
    <w:rsid w:val="00473652"/>
    <w:rsid w:val="004744EF"/>
    <w:rsid w:val="00474B2C"/>
    <w:rsid w:val="004763DA"/>
    <w:rsid w:val="00476B5D"/>
    <w:rsid w:val="00477744"/>
    <w:rsid w:val="0048351F"/>
    <w:rsid w:val="004842E2"/>
    <w:rsid w:val="004845AB"/>
    <w:rsid w:val="00484B1A"/>
    <w:rsid w:val="00485A58"/>
    <w:rsid w:val="00486786"/>
    <w:rsid w:val="00490361"/>
    <w:rsid w:val="00490F83"/>
    <w:rsid w:val="00492681"/>
    <w:rsid w:val="004931C6"/>
    <w:rsid w:val="00494395"/>
    <w:rsid w:val="004953FB"/>
    <w:rsid w:val="00495576"/>
    <w:rsid w:val="00495DA4"/>
    <w:rsid w:val="00496ECF"/>
    <w:rsid w:val="004A0306"/>
    <w:rsid w:val="004A172C"/>
    <w:rsid w:val="004A1CE1"/>
    <w:rsid w:val="004A2B69"/>
    <w:rsid w:val="004A2CC4"/>
    <w:rsid w:val="004A5390"/>
    <w:rsid w:val="004B0DE3"/>
    <w:rsid w:val="004B17BE"/>
    <w:rsid w:val="004B3934"/>
    <w:rsid w:val="004B45F1"/>
    <w:rsid w:val="004B69DB"/>
    <w:rsid w:val="004B75DE"/>
    <w:rsid w:val="004C05EB"/>
    <w:rsid w:val="004C1405"/>
    <w:rsid w:val="004D1AE1"/>
    <w:rsid w:val="004D241F"/>
    <w:rsid w:val="004D4819"/>
    <w:rsid w:val="004D52C9"/>
    <w:rsid w:val="004D55F5"/>
    <w:rsid w:val="004D5A9D"/>
    <w:rsid w:val="004E099D"/>
    <w:rsid w:val="004E1963"/>
    <w:rsid w:val="004E4AF2"/>
    <w:rsid w:val="004E5740"/>
    <w:rsid w:val="004E7075"/>
    <w:rsid w:val="004F2093"/>
    <w:rsid w:val="004F2E32"/>
    <w:rsid w:val="004F3890"/>
    <w:rsid w:val="004F3F67"/>
    <w:rsid w:val="004F562D"/>
    <w:rsid w:val="004F79D4"/>
    <w:rsid w:val="004F7E94"/>
    <w:rsid w:val="00500AC3"/>
    <w:rsid w:val="00500FF3"/>
    <w:rsid w:val="00501108"/>
    <w:rsid w:val="00502E2E"/>
    <w:rsid w:val="005062C7"/>
    <w:rsid w:val="00506528"/>
    <w:rsid w:val="0051038E"/>
    <w:rsid w:val="00512CAA"/>
    <w:rsid w:val="005155BB"/>
    <w:rsid w:val="00515EFF"/>
    <w:rsid w:val="005162B3"/>
    <w:rsid w:val="00517B29"/>
    <w:rsid w:val="0052098A"/>
    <w:rsid w:val="00521829"/>
    <w:rsid w:val="00523765"/>
    <w:rsid w:val="00524ADE"/>
    <w:rsid w:val="00525AA0"/>
    <w:rsid w:val="00525C60"/>
    <w:rsid w:val="00527664"/>
    <w:rsid w:val="005313A7"/>
    <w:rsid w:val="005322CF"/>
    <w:rsid w:val="00534543"/>
    <w:rsid w:val="00536472"/>
    <w:rsid w:val="0053684B"/>
    <w:rsid w:val="005422F2"/>
    <w:rsid w:val="0054279C"/>
    <w:rsid w:val="0054295D"/>
    <w:rsid w:val="0054389B"/>
    <w:rsid w:val="00544171"/>
    <w:rsid w:val="00544504"/>
    <w:rsid w:val="00544898"/>
    <w:rsid w:val="00547A33"/>
    <w:rsid w:val="005510C2"/>
    <w:rsid w:val="00551AB0"/>
    <w:rsid w:val="00552D07"/>
    <w:rsid w:val="00554EF1"/>
    <w:rsid w:val="00557AE3"/>
    <w:rsid w:val="00560153"/>
    <w:rsid w:val="00560995"/>
    <w:rsid w:val="00560B60"/>
    <w:rsid w:val="0056110B"/>
    <w:rsid w:val="0056282C"/>
    <w:rsid w:val="00563314"/>
    <w:rsid w:val="005651C6"/>
    <w:rsid w:val="0056546A"/>
    <w:rsid w:val="0056755B"/>
    <w:rsid w:val="00567D39"/>
    <w:rsid w:val="00571C7A"/>
    <w:rsid w:val="00572B45"/>
    <w:rsid w:val="00573CB2"/>
    <w:rsid w:val="00573EC2"/>
    <w:rsid w:val="00575233"/>
    <w:rsid w:val="00576D5B"/>
    <w:rsid w:val="005779E9"/>
    <w:rsid w:val="00580F79"/>
    <w:rsid w:val="00581D98"/>
    <w:rsid w:val="00582834"/>
    <w:rsid w:val="00584463"/>
    <w:rsid w:val="00587964"/>
    <w:rsid w:val="00590512"/>
    <w:rsid w:val="00590788"/>
    <w:rsid w:val="00592E70"/>
    <w:rsid w:val="00593C59"/>
    <w:rsid w:val="00595FA2"/>
    <w:rsid w:val="00596576"/>
    <w:rsid w:val="005966B9"/>
    <w:rsid w:val="00597485"/>
    <w:rsid w:val="005A0676"/>
    <w:rsid w:val="005A15DD"/>
    <w:rsid w:val="005A4A92"/>
    <w:rsid w:val="005A5889"/>
    <w:rsid w:val="005B1AEE"/>
    <w:rsid w:val="005B2047"/>
    <w:rsid w:val="005B2396"/>
    <w:rsid w:val="005B348F"/>
    <w:rsid w:val="005B3AAD"/>
    <w:rsid w:val="005B5959"/>
    <w:rsid w:val="005C2145"/>
    <w:rsid w:val="005C2EAE"/>
    <w:rsid w:val="005C3DEE"/>
    <w:rsid w:val="005C5D09"/>
    <w:rsid w:val="005C5FA8"/>
    <w:rsid w:val="005C6CF1"/>
    <w:rsid w:val="005D1241"/>
    <w:rsid w:val="005D1C0B"/>
    <w:rsid w:val="005D3B01"/>
    <w:rsid w:val="005D3E0F"/>
    <w:rsid w:val="005D4310"/>
    <w:rsid w:val="005D617D"/>
    <w:rsid w:val="005E1BAE"/>
    <w:rsid w:val="005E26F3"/>
    <w:rsid w:val="005E2DE7"/>
    <w:rsid w:val="005E3FAA"/>
    <w:rsid w:val="005E52E9"/>
    <w:rsid w:val="005E5926"/>
    <w:rsid w:val="005E6208"/>
    <w:rsid w:val="005E74BF"/>
    <w:rsid w:val="005E7CE0"/>
    <w:rsid w:val="005F085F"/>
    <w:rsid w:val="005F0B89"/>
    <w:rsid w:val="005F3FF1"/>
    <w:rsid w:val="005F48B5"/>
    <w:rsid w:val="005F4CB3"/>
    <w:rsid w:val="005F4DA0"/>
    <w:rsid w:val="005F6BD5"/>
    <w:rsid w:val="0060446C"/>
    <w:rsid w:val="00606503"/>
    <w:rsid w:val="006074E0"/>
    <w:rsid w:val="0061463C"/>
    <w:rsid w:val="00616B8A"/>
    <w:rsid w:val="00621606"/>
    <w:rsid w:val="00625B97"/>
    <w:rsid w:val="0062744D"/>
    <w:rsid w:val="006304AF"/>
    <w:rsid w:val="00632E48"/>
    <w:rsid w:val="00635E95"/>
    <w:rsid w:val="00637B0A"/>
    <w:rsid w:val="00637E99"/>
    <w:rsid w:val="00640719"/>
    <w:rsid w:val="00642EB0"/>
    <w:rsid w:val="00643F8B"/>
    <w:rsid w:val="00644C10"/>
    <w:rsid w:val="006453AA"/>
    <w:rsid w:val="006459F8"/>
    <w:rsid w:val="006463BF"/>
    <w:rsid w:val="006502E5"/>
    <w:rsid w:val="00651D2D"/>
    <w:rsid w:val="0065200C"/>
    <w:rsid w:val="00653CBD"/>
    <w:rsid w:val="00654B93"/>
    <w:rsid w:val="006550A2"/>
    <w:rsid w:val="00655311"/>
    <w:rsid w:val="00656C1B"/>
    <w:rsid w:val="00660307"/>
    <w:rsid w:val="00660935"/>
    <w:rsid w:val="00662342"/>
    <w:rsid w:val="00663D1B"/>
    <w:rsid w:val="0066574B"/>
    <w:rsid w:val="006668A2"/>
    <w:rsid w:val="00667CEC"/>
    <w:rsid w:val="0067019D"/>
    <w:rsid w:val="0067402D"/>
    <w:rsid w:val="006746D7"/>
    <w:rsid w:val="00676517"/>
    <w:rsid w:val="00676A0B"/>
    <w:rsid w:val="00676E5B"/>
    <w:rsid w:val="00677CC4"/>
    <w:rsid w:val="0068099F"/>
    <w:rsid w:val="00680A15"/>
    <w:rsid w:val="00682B9B"/>
    <w:rsid w:val="00682E93"/>
    <w:rsid w:val="006846CC"/>
    <w:rsid w:val="0069114E"/>
    <w:rsid w:val="00691C05"/>
    <w:rsid w:val="006942F1"/>
    <w:rsid w:val="00694AC0"/>
    <w:rsid w:val="00695B47"/>
    <w:rsid w:val="00696BF5"/>
    <w:rsid w:val="006A10A8"/>
    <w:rsid w:val="006A28B9"/>
    <w:rsid w:val="006A6100"/>
    <w:rsid w:val="006B09F7"/>
    <w:rsid w:val="006B23ED"/>
    <w:rsid w:val="006B40D2"/>
    <w:rsid w:val="006B4799"/>
    <w:rsid w:val="006B4CE6"/>
    <w:rsid w:val="006B5285"/>
    <w:rsid w:val="006B7195"/>
    <w:rsid w:val="006C0046"/>
    <w:rsid w:val="006C0932"/>
    <w:rsid w:val="006C10BF"/>
    <w:rsid w:val="006C18F6"/>
    <w:rsid w:val="006C1FBE"/>
    <w:rsid w:val="006C3EEC"/>
    <w:rsid w:val="006C4650"/>
    <w:rsid w:val="006C4899"/>
    <w:rsid w:val="006C4949"/>
    <w:rsid w:val="006C4DA5"/>
    <w:rsid w:val="006C7F07"/>
    <w:rsid w:val="006D22C6"/>
    <w:rsid w:val="006D55A3"/>
    <w:rsid w:val="006D64C7"/>
    <w:rsid w:val="006D6DEE"/>
    <w:rsid w:val="006D7567"/>
    <w:rsid w:val="006D7B93"/>
    <w:rsid w:val="006E0529"/>
    <w:rsid w:val="006E0FE2"/>
    <w:rsid w:val="006E1AE2"/>
    <w:rsid w:val="006E3325"/>
    <w:rsid w:val="006E4340"/>
    <w:rsid w:val="006E4A26"/>
    <w:rsid w:val="006E63BB"/>
    <w:rsid w:val="006E7037"/>
    <w:rsid w:val="006E7467"/>
    <w:rsid w:val="006F0376"/>
    <w:rsid w:val="006F0482"/>
    <w:rsid w:val="006F1018"/>
    <w:rsid w:val="006F1B75"/>
    <w:rsid w:val="006F290C"/>
    <w:rsid w:val="006F29BE"/>
    <w:rsid w:val="006F62C0"/>
    <w:rsid w:val="006F6A02"/>
    <w:rsid w:val="006F71DB"/>
    <w:rsid w:val="006F744D"/>
    <w:rsid w:val="007042F1"/>
    <w:rsid w:val="00704661"/>
    <w:rsid w:val="007052AF"/>
    <w:rsid w:val="00707E68"/>
    <w:rsid w:val="00707FF3"/>
    <w:rsid w:val="007136CA"/>
    <w:rsid w:val="007143BC"/>
    <w:rsid w:val="00714463"/>
    <w:rsid w:val="0071459A"/>
    <w:rsid w:val="00717558"/>
    <w:rsid w:val="007201B5"/>
    <w:rsid w:val="00720FEE"/>
    <w:rsid w:val="0072197D"/>
    <w:rsid w:val="00722AED"/>
    <w:rsid w:val="007237F2"/>
    <w:rsid w:val="0072632D"/>
    <w:rsid w:val="00726EF1"/>
    <w:rsid w:val="007307E9"/>
    <w:rsid w:val="00732EE8"/>
    <w:rsid w:val="007337D6"/>
    <w:rsid w:val="00735CFA"/>
    <w:rsid w:val="00742287"/>
    <w:rsid w:val="00743256"/>
    <w:rsid w:val="00743B28"/>
    <w:rsid w:val="00744209"/>
    <w:rsid w:val="007452AE"/>
    <w:rsid w:val="00745845"/>
    <w:rsid w:val="00746E48"/>
    <w:rsid w:val="007500D6"/>
    <w:rsid w:val="00752403"/>
    <w:rsid w:val="007535FE"/>
    <w:rsid w:val="00753F17"/>
    <w:rsid w:val="007544F2"/>
    <w:rsid w:val="00754755"/>
    <w:rsid w:val="0075604D"/>
    <w:rsid w:val="00756148"/>
    <w:rsid w:val="00756A41"/>
    <w:rsid w:val="00760F4C"/>
    <w:rsid w:val="00761133"/>
    <w:rsid w:val="00762BA4"/>
    <w:rsid w:val="0076324E"/>
    <w:rsid w:val="00766844"/>
    <w:rsid w:val="00766FAF"/>
    <w:rsid w:val="0077231D"/>
    <w:rsid w:val="00772C2B"/>
    <w:rsid w:val="00774B5E"/>
    <w:rsid w:val="00776804"/>
    <w:rsid w:val="00776DBE"/>
    <w:rsid w:val="00777E9B"/>
    <w:rsid w:val="00781886"/>
    <w:rsid w:val="0078247D"/>
    <w:rsid w:val="0078366D"/>
    <w:rsid w:val="0078526F"/>
    <w:rsid w:val="00790810"/>
    <w:rsid w:val="00791B08"/>
    <w:rsid w:val="007925AA"/>
    <w:rsid w:val="007939B7"/>
    <w:rsid w:val="007940C0"/>
    <w:rsid w:val="007941E6"/>
    <w:rsid w:val="00794F8A"/>
    <w:rsid w:val="007950E0"/>
    <w:rsid w:val="00795DA7"/>
    <w:rsid w:val="00797A96"/>
    <w:rsid w:val="007A308C"/>
    <w:rsid w:val="007A3918"/>
    <w:rsid w:val="007A7080"/>
    <w:rsid w:val="007A7B11"/>
    <w:rsid w:val="007B21FF"/>
    <w:rsid w:val="007B4180"/>
    <w:rsid w:val="007B4F12"/>
    <w:rsid w:val="007B5E9C"/>
    <w:rsid w:val="007B6D81"/>
    <w:rsid w:val="007C0AA0"/>
    <w:rsid w:val="007C1761"/>
    <w:rsid w:val="007C404B"/>
    <w:rsid w:val="007C404F"/>
    <w:rsid w:val="007C431C"/>
    <w:rsid w:val="007C6AB1"/>
    <w:rsid w:val="007C7814"/>
    <w:rsid w:val="007C7EB5"/>
    <w:rsid w:val="007D079F"/>
    <w:rsid w:val="007D0832"/>
    <w:rsid w:val="007D1FE5"/>
    <w:rsid w:val="007D397D"/>
    <w:rsid w:val="007D7C0B"/>
    <w:rsid w:val="007E03A9"/>
    <w:rsid w:val="007E4DBE"/>
    <w:rsid w:val="007F3437"/>
    <w:rsid w:val="007F36BD"/>
    <w:rsid w:val="007F5AF7"/>
    <w:rsid w:val="007F5E08"/>
    <w:rsid w:val="007F6382"/>
    <w:rsid w:val="007F6406"/>
    <w:rsid w:val="007F7CD6"/>
    <w:rsid w:val="00800F8C"/>
    <w:rsid w:val="00801A1C"/>
    <w:rsid w:val="0080338C"/>
    <w:rsid w:val="008048F4"/>
    <w:rsid w:val="008056CD"/>
    <w:rsid w:val="00806D41"/>
    <w:rsid w:val="00806F60"/>
    <w:rsid w:val="008137E5"/>
    <w:rsid w:val="00814F8D"/>
    <w:rsid w:val="0081672B"/>
    <w:rsid w:val="00817CC2"/>
    <w:rsid w:val="0082117A"/>
    <w:rsid w:val="0082184D"/>
    <w:rsid w:val="00823372"/>
    <w:rsid w:val="008242D0"/>
    <w:rsid w:val="00824CBB"/>
    <w:rsid w:val="008261AF"/>
    <w:rsid w:val="008305F5"/>
    <w:rsid w:val="00830984"/>
    <w:rsid w:val="00830ADA"/>
    <w:rsid w:val="00830D35"/>
    <w:rsid w:val="0083244B"/>
    <w:rsid w:val="00832D0A"/>
    <w:rsid w:val="00834694"/>
    <w:rsid w:val="00834DB2"/>
    <w:rsid w:val="00835C5F"/>
    <w:rsid w:val="0083704A"/>
    <w:rsid w:val="00840BC2"/>
    <w:rsid w:val="008424B1"/>
    <w:rsid w:val="00842EA9"/>
    <w:rsid w:val="00842EC9"/>
    <w:rsid w:val="00843EDF"/>
    <w:rsid w:val="00845125"/>
    <w:rsid w:val="0084591E"/>
    <w:rsid w:val="0084633B"/>
    <w:rsid w:val="00851EF2"/>
    <w:rsid w:val="00853CE3"/>
    <w:rsid w:val="00853E4F"/>
    <w:rsid w:val="0085490E"/>
    <w:rsid w:val="00856932"/>
    <w:rsid w:val="008601F5"/>
    <w:rsid w:val="0086135B"/>
    <w:rsid w:val="00862015"/>
    <w:rsid w:val="0086243D"/>
    <w:rsid w:val="00862842"/>
    <w:rsid w:val="008656C0"/>
    <w:rsid w:val="00870F2F"/>
    <w:rsid w:val="00871023"/>
    <w:rsid w:val="00871209"/>
    <w:rsid w:val="0087156B"/>
    <w:rsid w:val="008715C4"/>
    <w:rsid w:val="00871C15"/>
    <w:rsid w:val="00872680"/>
    <w:rsid w:val="008736AD"/>
    <w:rsid w:val="008739EE"/>
    <w:rsid w:val="008742C2"/>
    <w:rsid w:val="00874D72"/>
    <w:rsid w:val="0087696E"/>
    <w:rsid w:val="00881570"/>
    <w:rsid w:val="008818DE"/>
    <w:rsid w:val="00883143"/>
    <w:rsid w:val="00883810"/>
    <w:rsid w:val="00883E33"/>
    <w:rsid w:val="00884067"/>
    <w:rsid w:val="00885674"/>
    <w:rsid w:val="0088757F"/>
    <w:rsid w:val="00887B67"/>
    <w:rsid w:val="00892841"/>
    <w:rsid w:val="00892879"/>
    <w:rsid w:val="008934B7"/>
    <w:rsid w:val="00893BE2"/>
    <w:rsid w:val="008956B8"/>
    <w:rsid w:val="00895B0E"/>
    <w:rsid w:val="00896854"/>
    <w:rsid w:val="00897245"/>
    <w:rsid w:val="00897729"/>
    <w:rsid w:val="008A6C54"/>
    <w:rsid w:val="008A6E80"/>
    <w:rsid w:val="008A6FB5"/>
    <w:rsid w:val="008A799C"/>
    <w:rsid w:val="008B014A"/>
    <w:rsid w:val="008B3729"/>
    <w:rsid w:val="008B3AF0"/>
    <w:rsid w:val="008B4E7F"/>
    <w:rsid w:val="008B6065"/>
    <w:rsid w:val="008B7B61"/>
    <w:rsid w:val="008C02B0"/>
    <w:rsid w:val="008C0FFE"/>
    <w:rsid w:val="008C3904"/>
    <w:rsid w:val="008C4F65"/>
    <w:rsid w:val="008C5B20"/>
    <w:rsid w:val="008C66C2"/>
    <w:rsid w:val="008C7032"/>
    <w:rsid w:val="008C7080"/>
    <w:rsid w:val="008D0735"/>
    <w:rsid w:val="008D1323"/>
    <w:rsid w:val="008D1634"/>
    <w:rsid w:val="008D1988"/>
    <w:rsid w:val="008D1ABF"/>
    <w:rsid w:val="008D216E"/>
    <w:rsid w:val="008D3160"/>
    <w:rsid w:val="008D3644"/>
    <w:rsid w:val="008D4D90"/>
    <w:rsid w:val="008D5A29"/>
    <w:rsid w:val="008D5AFC"/>
    <w:rsid w:val="008D6B44"/>
    <w:rsid w:val="008D743F"/>
    <w:rsid w:val="008E107B"/>
    <w:rsid w:val="008E1F43"/>
    <w:rsid w:val="008E22A5"/>
    <w:rsid w:val="008E2B90"/>
    <w:rsid w:val="008E556D"/>
    <w:rsid w:val="008E68FD"/>
    <w:rsid w:val="008E69B5"/>
    <w:rsid w:val="008F01DF"/>
    <w:rsid w:val="008F1FE2"/>
    <w:rsid w:val="008F6ABB"/>
    <w:rsid w:val="009014FE"/>
    <w:rsid w:val="0090318C"/>
    <w:rsid w:val="0090411B"/>
    <w:rsid w:val="0090785C"/>
    <w:rsid w:val="00907E6D"/>
    <w:rsid w:val="00910D68"/>
    <w:rsid w:val="00911835"/>
    <w:rsid w:val="00912701"/>
    <w:rsid w:val="00913B03"/>
    <w:rsid w:val="00913E11"/>
    <w:rsid w:val="0091608B"/>
    <w:rsid w:val="0091694C"/>
    <w:rsid w:val="009176D0"/>
    <w:rsid w:val="0092015A"/>
    <w:rsid w:val="00920FD1"/>
    <w:rsid w:val="009253DA"/>
    <w:rsid w:val="00925B58"/>
    <w:rsid w:val="00927198"/>
    <w:rsid w:val="009278C3"/>
    <w:rsid w:val="009300EA"/>
    <w:rsid w:val="00931EA4"/>
    <w:rsid w:val="00931F9E"/>
    <w:rsid w:val="00932EE8"/>
    <w:rsid w:val="0093593D"/>
    <w:rsid w:val="00936F59"/>
    <w:rsid w:val="00940362"/>
    <w:rsid w:val="00940EAC"/>
    <w:rsid w:val="00942594"/>
    <w:rsid w:val="0094263F"/>
    <w:rsid w:val="00942A84"/>
    <w:rsid w:val="00942B19"/>
    <w:rsid w:val="00946122"/>
    <w:rsid w:val="00946E24"/>
    <w:rsid w:val="00950215"/>
    <w:rsid w:val="00951638"/>
    <w:rsid w:val="00952AC9"/>
    <w:rsid w:val="00955A35"/>
    <w:rsid w:val="009563EE"/>
    <w:rsid w:val="0095781B"/>
    <w:rsid w:val="00960798"/>
    <w:rsid w:val="00960D4B"/>
    <w:rsid w:val="009617D6"/>
    <w:rsid w:val="009618DA"/>
    <w:rsid w:val="00962757"/>
    <w:rsid w:val="009657DA"/>
    <w:rsid w:val="00966BE5"/>
    <w:rsid w:val="00970A69"/>
    <w:rsid w:val="00970BAC"/>
    <w:rsid w:val="0097119C"/>
    <w:rsid w:val="0097348C"/>
    <w:rsid w:val="00973C3C"/>
    <w:rsid w:val="00974583"/>
    <w:rsid w:val="00980EDA"/>
    <w:rsid w:val="00982EF9"/>
    <w:rsid w:val="00984578"/>
    <w:rsid w:val="00985438"/>
    <w:rsid w:val="00987420"/>
    <w:rsid w:val="0099017D"/>
    <w:rsid w:val="00990A4E"/>
    <w:rsid w:val="00992E3E"/>
    <w:rsid w:val="009939BA"/>
    <w:rsid w:val="00996178"/>
    <w:rsid w:val="00996A36"/>
    <w:rsid w:val="00996D67"/>
    <w:rsid w:val="009A2171"/>
    <w:rsid w:val="009A34B6"/>
    <w:rsid w:val="009A468A"/>
    <w:rsid w:val="009A481A"/>
    <w:rsid w:val="009A7CCE"/>
    <w:rsid w:val="009A7DF7"/>
    <w:rsid w:val="009B023C"/>
    <w:rsid w:val="009B2038"/>
    <w:rsid w:val="009B32A1"/>
    <w:rsid w:val="009B58E0"/>
    <w:rsid w:val="009B6460"/>
    <w:rsid w:val="009B6711"/>
    <w:rsid w:val="009B717A"/>
    <w:rsid w:val="009C0AAA"/>
    <w:rsid w:val="009C0B84"/>
    <w:rsid w:val="009C15FA"/>
    <w:rsid w:val="009C17BA"/>
    <w:rsid w:val="009C2956"/>
    <w:rsid w:val="009C4D44"/>
    <w:rsid w:val="009D0F51"/>
    <w:rsid w:val="009D11ED"/>
    <w:rsid w:val="009D3636"/>
    <w:rsid w:val="009D4D9F"/>
    <w:rsid w:val="009D4E3B"/>
    <w:rsid w:val="009D5F3C"/>
    <w:rsid w:val="009D663C"/>
    <w:rsid w:val="009D6A36"/>
    <w:rsid w:val="009E076D"/>
    <w:rsid w:val="009E1C39"/>
    <w:rsid w:val="009E4A60"/>
    <w:rsid w:val="009E549A"/>
    <w:rsid w:val="009E6C4D"/>
    <w:rsid w:val="009E6DA4"/>
    <w:rsid w:val="009F077A"/>
    <w:rsid w:val="009F0C59"/>
    <w:rsid w:val="009F3D7F"/>
    <w:rsid w:val="009F5516"/>
    <w:rsid w:val="009F65EA"/>
    <w:rsid w:val="009F69DC"/>
    <w:rsid w:val="009F7E9F"/>
    <w:rsid w:val="00A00D21"/>
    <w:rsid w:val="00A0135B"/>
    <w:rsid w:val="00A02378"/>
    <w:rsid w:val="00A032DC"/>
    <w:rsid w:val="00A05418"/>
    <w:rsid w:val="00A064BC"/>
    <w:rsid w:val="00A06B3C"/>
    <w:rsid w:val="00A06E93"/>
    <w:rsid w:val="00A07155"/>
    <w:rsid w:val="00A10453"/>
    <w:rsid w:val="00A10544"/>
    <w:rsid w:val="00A11211"/>
    <w:rsid w:val="00A1197E"/>
    <w:rsid w:val="00A11C0A"/>
    <w:rsid w:val="00A20B9C"/>
    <w:rsid w:val="00A21352"/>
    <w:rsid w:val="00A217CD"/>
    <w:rsid w:val="00A2192B"/>
    <w:rsid w:val="00A22248"/>
    <w:rsid w:val="00A23752"/>
    <w:rsid w:val="00A246C7"/>
    <w:rsid w:val="00A24C88"/>
    <w:rsid w:val="00A253D1"/>
    <w:rsid w:val="00A254AE"/>
    <w:rsid w:val="00A25D4A"/>
    <w:rsid w:val="00A26BB5"/>
    <w:rsid w:val="00A27AA3"/>
    <w:rsid w:val="00A30D29"/>
    <w:rsid w:val="00A3210D"/>
    <w:rsid w:val="00A329AB"/>
    <w:rsid w:val="00A33D73"/>
    <w:rsid w:val="00A344D8"/>
    <w:rsid w:val="00A37136"/>
    <w:rsid w:val="00A379BD"/>
    <w:rsid w:val="00A37CD7"/>
    <w:rsid w:val="00A416D6"/>
    <w:rsid w:val="00A47628"/>
    <w:rsid w:val="00A50241"/>
    <w:rsid w:val="00A52102"/>
    <w:rsid w:val="00A53295"/>
    <w:rsid w:val="00A542B6"/>
    <w:rsid w:val="00A563CC"/>
    <w:rsid w:val="00A61968"/>
    <w:rsid w:val="00A630D9"/>
    <w:rsid w:val="00A6539B"/>
    <w:rsid w:val="00A66A19"/>
    <w:rsid w:val="00A67A57"/>
    <w:rsid w:val="00A755BC"/>
    <w:rsid w:val="00A77732"/>
    <w:rsid w:val="00A80BDD"/>
    <w:rsid w:val="00A816D2"/>
    <w:rsid w:val="00A81CF3"/>
    <w:rsid w:val="00A82180"/>
    <w:rsid w:val="00A85186"/>
    <w:rsid w:val="00A85495"/>
    <w:rsid w:val="00A86799"/>
    <w:rsid w:val="00A86C19"/>
    <w:rsid w:val="00A8764D"/>
    <w:rsid w:val="00A92FDA"/>
    <w:rsid w:val="00A93128"/>
    <w:rsid w:val="00A93EF7"/>
    <w:rsid w:val="00A95382"/>
    <w:rsid w:val="00AA1C9F"/>
    <w:rsid w:val="00AA24A8"/>
    <w:rsid w:val="00AA4EBD"/>
    <w:rsid w:val="00AA7746"/>
    <w:rsid w:val="00AB0223"/>
    <w:rsid w:val="00AB058B"/>
    <w:rsid w:val="00AB2C2A"/>
    <w:rsid w:val="00AB2C89"/>
    <w:rsid w:val="00AB5868"/>
    <w:rsid w:val="00AB6094"/>
    <w:rsid w:val="00AB644A"/>
    <w:rsid w:val="00AB6B32"/>
    <w:rsid w:val="00AB777F"/>
    <w:rsid w:val="00AC054C"/>
    <w:rsid w:val="00AC5A64"/>
    <w:rsid w:val="00AC6DAA"/>
    <w:rsid w:val="00AC714B"/>
    <w:rsid w:val="00AD085D"/>
    <w:rsid w:val="00AD2426"/>
    <w:rsid w:val="00AD24AE"/>
    <w:rsid w:val="00AD45A1"/>
    <w:rsid w:val="00AE3A7A"/>
    <w:rsid w:val="00AE48FB"/>
    <w:rsid w:val="00AE493C"/>
    <w:rsid w:val="00AE5ED9"/>
    <w:rsid w:val="00AE74C4"/>
    <w:rsid w:val="00AF006B"/>
    <w:rsid w:val="00AF0EE5"/>
    <w:rsid w:val="00AF119B"/>
    <w:rsid w:val="00AF3439"/>
    <w:rsid w:val="00AF4019"/>
    <w:rsid w:val="00AF67B8"/>
    <w:rsid w:val="00AF6C33"/>
    <w:rsid w:val="00AF7589"/>
    <w:rsid w:val="00B026A0"/>
    <w:rsid w:val="00B02FA2"/>
    <w:rsid w:val="00B04F5D"/>
    <w:rsid w:val="00B06AF2"/>
    <w:rsid w:val="00B06E52"/>
    <w:rsid w:val="00B10103"/>
    <w:rsid w:val="00B12B19"/>
    <w:rsid w:val="00B150F9"/>
    <w:rsid w:val="00B15AD0"/>
    <w:rsid w:val="00B16E4F"/>
    <w:rsid w:val="00B172DB"/>
    <w:rsid w:val="00B17800"/>
    <w:rsid w:val="00B20653"/>
    <w:rsid w:val="00B218A7"/>
    <w:rsid w:val="00B220D2"/>
    <w:rsid w:val="00B24E59"/>
    <w:rsid w:val="00B2715E"/>
    <w:rsid w:val="00B30607"/>
    <w:rsid w:val="00B3067C"/>
    <w:rsid w:val="00B30D62"/>
    <w:rsid w:val="00B341BC"/>
    <w:rsid w:val="00B40709"/>
    <w:rsid w:val="00B411E8"/>
    <w:rsid w:val="00B4120E"/>
    <w:rsid w:val="00B41BBD"/>
    <w:rsid w:val="00B42F83"/>
    <w:rsid w:val="00B4490D"/>
    <w:rsid w:val="00B45033"/>
    <w:rsid w:val="00B46434"/>
    <w:rsid w:val="00B476E4"/>
    <w:rsid w:val="00B550CC"/>
    <w:rsid w:val="00B5540F"/>
    <w:rsid w:val="00B55850"/>
    <w:rsid w:val="00B578C6"/>
    <w:rsid w:val="00B60846"/>
    <w:rsid w:val="00B60B4B"/>
    <w:rsid w:val="00B631CF"/>
    <w:rsid w:val="00B63530"/>
    <w:rsid w:val="00B6592C"/>
    <w:rsid w:val="00B65C43"/>
    <w:rsid w:val="00B66000"/>
    <w:rsid w:val="00B66676"/>
    <w:rsid w:val="00B674C7"/>
    <w:rsid w:val="00B745F6"/>
    <w:rsid w:val="00B7575C"/>
    <w:rsid w:val="00B75A05"/>
    <w:rsid w:val="00B768D0"/>
    <w:rsid w:val="00B77EAC"/>
    <w:rsid w:val="00B84A67"/>
    <w:rsid w:val="00B868F7"/>
    <w:rsid w:val="00B87747"/>
    <w:rsid w:val="00B87CFE"/>
    <w:rsid w:val="00B9094E"/>
    <w:rsid w:val="00B92D1A"/>
    <w:rsid w:val="00B9403E"/>
    <w:rsid w:val="00B94E45"/>
    <w:rsid w:val="00B961A7"/>
    <w:rsid w:val="00B97B6B"/>
    <w:rsid w:val="00BA1C86"/>
    <w:rsid w:val="00BA5C08"/>
    <w:rsid w:val="00BA5CE4"/>
    <w:rsid w:val="00BA6426"/>
    <w:rsid w:val="00BA6CD1"/>
    <w:rsid w:val="00BA710C"/>
    <w:rsid w:val="00BB1499"/>
    <w:rsid w:val="00BB2267"/>
    <w:rsid w:val="00BB2D2A"/>
    <w:rsid w:val="00BB3ED5"/>
    <w:rsid w:val="00BB43EA"/>
    <w:rsid w:val="00BB54E2"/>
    <w:rsid w:val="00BB5870"/>
    <w:rsid w:val="00BB5B2F"/>
    <w:rsid w:val="00BB646D"/>
    <w:rsid w:val="00BC1F87"/>
    <w:rsid w:val="00BC2B11"/>
    <w:rsid w:val="00BC449B"/>
    <w:rsid w:val="00BC518E"/>
    <w:rsid w:val="00BC519E"/>
    <w:rsid w:val="00BC56A1"/>
    <w:rsid w:val="00BC68D0"/>
    <w:rsid w:val="00BC7EF3"/>
    <w:rsid w:val="00BD0070"/>
    <w:rsid w:val="00BD2323"/>
    <w:rsid w:val="00BD2525"/>
    <w:rsid w:val="00BD4E8B"/>
    <w:rsid w:val="00BD5068"/>
    <w:rsid w:val="00BD5C93"/>
    <w:rsid w:val="00BD6732"/>
    <w:rsid w:val="00BD745E"/>
    <w:rsid w:val="00BE02D0"/>
    <w:rsid w:val="00BE1B14"/>
    <w:rsid w:val="00BE1EF5"/>
    <w:rsid w:val="00BE2166"/>
    <w:rsid w:val="00BE4AA8"/>
    <w:rsid w:val="00BE7626"/>
    <w:rsid w:val="00BF3E54"/>
    <w:rsid w:val="00BF68FE"/>
    <w:rsid w:val="00C04A14"/>
    <w:rsid w:val="00C06E83"/>
    <w:rsid w:val="00C07042"/>
    <w:rsid w:val="00C0780A"/>
    <w:rsid w:val="00C10073"/>
    <w:rsid w:val="00C129A5"/>
    <w:rsid w:val="00C1366F"/>
    <w:rsid w:val="00C15D76"/>
    <w:rsid w:val="00C16B76"/>
    <w:rsid w:val="00C17FC0"/>
    <w:rsid w:val="00C2049D"/>
    <w:rsid w:val="00C20708"/>
    <w:rsid w:val="00C22142"/>
    <w:rsid w:val="00C23CE8"/>
    <w:rsid w:val="00C26127"/>
    <w:rsid w:val="00C264EA"/>
    <w:rsid w:val="00C3128A"/>
    <w:rsid w:val="00C31F4E"/>
    <w:rsid w:val="00C32265"/>
    <w:rsid w:val="00C3330B"/>
    <w:rsid w:val="00C33B76"/>
    <w:rsid w:val="00C3580A"/>
    <w:rsid w:val="00C41DF2"/>
    <w:rsid w:val="00C42BFA"/>
    <w:rsid w:val="00C457E9"/>
    <w:rsid w:val="00C51E6D"/>
    <w:rsid w:val="00C53176"/>
    <w:rsid w:val="00C54548"/>
    <w:rsid w:val="00C64F69"/>
    <w:rsid w:val="00C651A4"/>
    <w:rsid w:val="00C65E94"/>
    <w:rsid w:val="00C663AE"/>
    <w:rsid w:val="00C66666"/>
    <w:rsid w:val="00C666D1"/>
    <w:rsid w:val="00C67B40"/>
    <w:rsid w:val="00C67CB8"/>
    <w:rsid w:val="00C715FF"/>
    <w:rsid w:val="00C72560"/>
    <w:rsid w:val="00C74310"/>
    <w:rsid w:val="00C74D4C"/>
    <w:rsid w:val="00C74DB0"/>
    <w:rsid w:val="00C77C9B"/>
    <w:rsid w:val="00C80458"/>
    <w:rsid w:val="00C80AF4"/>
    <w:rsid w:val="00C810F0"/>
    <w:rsid w:val="00C810F2"/>
    <w:rsid w:val="00C816A3"/>
    <w:rsid w:val="00C82D4F"/>
    <w:rsid w:val="00C82F9E"/>
    <w:rsid w:val="00C84760"/>
    <w:rsid w:val="00C8582D"/>
    <w:rsid w:val="00C86012"/>
    <w:rsid w:val="00C86266"/>
    <w:rsid w:val="00C87A75"/>
    <w:rsid w:val="00C9197E"/>
    <w:rsid w:val="00C94B47"/>
    <w:rsid w:val="00C9622B"/>
    <w:rsid w:val="00C96305"/>
    <w:rsid w:val="00C97AB0"/>
    <w:rsid w:val="00CA0A00"/>
    <w:rsid w:val="00CA36EF"/>
    <w:rsid w:val="00CA5697"/>
    <w:rsid w:val="00CA647F"/>
    <w:rsid w:val="00CA7AF0"/>
    <w:rsid w:val="00CB1702"/>
    <w:rsid w:val="00CB325E"/>
    <w:rsid w:val="00CB365A"/>
    <w:rsid w:val="00CB3D56"/>
    <w:rsid w:val="00CB3D74"/>
    <w:rsid w:val="00CB5B0F"/>
    <w:rsid w:val="00CB5D54"/>
    <w:rsid w:val="00CB5F58"/>
    <w:rsid w:val="00CB749B"/>
    <w:rsid w:val="00CC005F"/>
    <w:rsid w:val="00CC0528"/>
    <w:rsid w:val="00CC0E14"/>
    <w:rsid w:val="00CC4CDB"/>
    <w:rsid w:val="00CC5BF4"/>
    <w:rsid w:val="00CC7E03"/>
    <w:rsid w:val="00CD04A9"/>
    <w:rsid w:val="00CD4333"/>
    <w:rsid w:val="00CD4A10"/>
    <w:rsid w:val="00CD77DD"/>
    <w:rsid w:val="00CD7C0A"/>
    <w:rsid w:val="00CE092B"/>
    <w:rsid w:val="00CE0F81"/>
    <w:rsid w:val="00CE1180"/>
    <w:rsid w:val="00CE580F"/>
    <w:rsid w:val="00CE76A9"/>
    <w:rsid w:val="00CF01D9"/>
    <w:rsid w:val="00CF2753"/>
    <w:rsid w:val="00CF3F91"/>
    <w:rsid w:val="00CF6255"/>
    <w:rsid w:val="00CF64FF"/>
    <w:rsid w:val="00CF6B47"/>
    <w:rsid w:val="00D00256"/>
    <w:rsid w:val="00D008AD"/>
    <w:rsid w:val="00D00DA1"/>
    <w:rsid w:val="00D02EDF"/>
    <w:rsid w:val="00D049B0"/>
    <w:rsid w:val="00D05779"/>
    <w:rsid w:val="00D05FF7"/>
    <w:rsid w:val="00D069E8"/>
    <w:rsid w:val="00D06BAF"/>
    <w:rsid w:val="00D06E5A"/>
    <w:rsid w:val="00D07741"/>
    <w:rsid w:val="00D101A2"/>
    <w:rsid w:val="00D10E30"/>
    <w:rsid w:val="00D11EB6"/>
    <w:rsid w:val="00D13948"/>
    <w:rsid w:val="00D15685"/>
    <w:rsid w:val="00D16773"/>
    <w:rsid w:val="00D168FE"/>
    <w:rsid w:val="00D17697"/>
    <w:rsid w:val="00D23821"/>
    <w:rsid w:val="00D255E2"/>
    <w:rsid w:val="00D25843"/>
    <w:rsid w:val="00D25DF1"/>
    <w:rsid w:val="00D265E2"/>
    <w:rsid w:val="00D274AB"/>
    <w:rsid w:val="00D306EB"/>
    <w:rsid w:val="00D318AD"/>
    <w:rsid w:val="00D33CA5"/>
    <w:rsid w:val="00D34017"/>
    <w:rsid w:val="00D35F2E"/>
    <w:rsid w:val="00D36503"/>
    <w:rsid w:val="00D3693B"/>
    <w:rsid w:val="00D3728F"/>
    <w:rsid w:val="00D412CA"/>
    <w:rsid w:val="00D41E55"/>
    <w:rsid w:val="00D42059"/>
    <w:rsid w:val="00D421F5"/>
    <w:rsid w:val="00D473A8"/>
    <w:rsid w:val="00D52AA6"/>
    <w:rsid w:val="00D53AAE"/>
    <w:rsid w:val="00D542D0"/>
    <w:rsid w:val="00D56353"/>
    <w:rsid w:val="00D567AA"/>
    <w:rsid w:val="00D56C97"/>
    <w:rsid w:val="00D61CE1"/>
    <w:rsid w:val="00D62A97"/>
    <w:rsid w:val="00D642EF"/>
    <w:rsid w:val="00D65475"/>
    <w:rsid w:val="00D66324"/>
    <w:rsid w:val="00D703EF"/>
    <w:rsid w:val="00D70D4A"/>
    <w:rsid w:val="00D72F4A"/>
    <w:rsid w:val="00D72F8C"/>
    <w:rsid w:val="00D75AD6"/>
    <w:rsid w:val="00D77059"/>
    <w:rsid w:val="00D82BD3"/>
    <w:rsid w:val="00D82EE8"/>
    <w:rsid w:val="00D83159"/>
    <w:rsid w:val="00D855D0"/>
    <w:rsid w:val="00D857E0"/>
    <w:rsid w:val="00D860CE"/>
    <w:rsid w:val="00D874BD"/>
    <w:rsid w:val="00D90912"/>
    <w:rsid w:val="00D9138A"/>
    <w:rsid w:val="00D91B29"/>
    <w:rsid w:val="00D93856"/>
    <w:rsid w:val="00D938E3"/>
    <w:rsid w:val="00D93E19"/>
    <w:rsid w:val="00D93FC4"/>
    <w:rsid w:val="00D94788"/>
    <w:rsid w:val="00D95858"/>
    <w:rsid w:val="00D96CA4"/>
    <w:rsid w:val="00D96DED"/>
    <w:rsid w:val="00DA06E8"/>
    <w:rsid w:val="00DA0BBB"/>
    <w:rsid w:val="00DA1067"/>
    <w:rsid w:val="00DA10FD"/>
    <w:rsid w:val="00DA3170"/>
    <w:rsid w:val="00DA40CA"/>
    <w:rsid w:val="00DA793B"/>
    <w:rsid w:val="00DB0445"/>
    <w:rsid w:val="00DB077D"/>
    <w:rsid w:val="00DB20FD"/>
    <w:rsid w:val="00DB2217"/>
    <w:rsid w:val="00DB2766"/>
    <w:rsid w:val="00DB2B20"/>
    <w:rsid w:val="00DB2E6C"/>
    <w:rsid w:val="00DB30D2"/>
    <w:rsid w:val="00DB41F3"/>
    <w:rsid w:val="00DB554D"/>
    <w:rsid w:val="00DB5966"/>
    <w:rsid w:val="00DB6F40"/>
    <w:rsid w:val="00DC091E"/>
    <w:rsid w:val="00DC1848"/>
    <w:rsid w:val="00DC2C4C"/>
    <w:rsid w:val="00DC448D"/>
    <w:rsid w:val="00DC7BF1"/>
    <w:rsid w:val="00DD0DF7"/>
    <w:rsid w:val="00DD196B"/>
    <w:rsid w:val="00DD1A21"/>
    <w:rsid w:val="00DD1C5D"/>
    <w:rsid w:val="00DD2C44"/>
    <w:rsid w:val="00DD421D"/>
    <w:rsid w:val="00DD4C84"/>
    <w:rsid w:val="00DD5293"/>
    <w:rsid w:val="00DD5FEE"/>
    <w:rsid w:val="00DD78D6"/>
    <w:rsid w:val="00DE035B"/>
    <w:rsid w:val="00DE06C3"/>
    <w:rsid w:val="00DE36F9"/>
    <w:rsid w:val="00DE39BC"/>
    <w:rsid w:val="00DE4E32"/>
    <w:rsid w:val="00DE67C2"/>
    <w:rsid w:val="00DE6BAE"/>
    <w:rsid w:val="00DF054C"/>
    <w:rsid w:val="00DF0B81"/>
    <w:rsid w:val="00DF2562"/>
    <w:rsid w:val="00DF2E47"/>
    <w:rsid w:val="00DF45B4"/>
    <w:rsid w:val="00DF520D"/>
    <w:rsid w:val="00DF7681"/>
    <w:rsid w:val="00E01F04"/>
    <w:rsid w:val="00E0577D"/>
    <w:rsid w:val="00E05C56"/>
    <w:rsid w:val="00E07062"/>
    <w:rsid w:val="00E07AF0"/>
    <w:rsid w:val="00E11B30"/>
    <w:rsid w:val="00E13425"/>
    <w:rsid w:val="00E225F1"/>
    <w:rsid w:val="00E2300A"/>
    <w:rsid w:val="00E243CF"/>
    <w:rsid w:val="00E244D3"/>
    <w:rsid w:val="00E255DE"/>
    <w:rsid w:val="00E26FE7"/>
    <w:rsid w:val="00E3177F"/>
    <w:rsid w:val="00E31ACC"/>
    <w:rsid w:val="00E31EF3"/>
    <w:rsid w:val="00E32164"/>
    <w:rsid w:val="00E32A14"/>
    <w:rsid w:val="00E32D95"/>
    <w:rsid w:val="00E332A6"/>
    <w:rsid w:val="00E332E3"/>
    <w:rsid w:val="00E33845"/>
    <w:rsid w:val="00E34476"/>
    <w:rsid w:val="00E34D3E"/>
    <w:rsid w:val="00E3531A"/>
    <w:rsid w:val="00E35D96"/>
    <w:rsid w:val="00E373C3"/>
    <w:rsid w:val="00E3768B"/>
    <w:rsid w:val="00E40990"/>
    <w:rsid w:val="00E41EDD"/>
    <w:rsid w:val="00E4420C"/>
    <w:rsid w:val="00E44B60"/>
    <w:rsid w:val="00E50646"/>
    <w:rsid w:val="00E51F00"/>
    <w:rsid w:val="00E52E3C"/>
    <w:rsid w:val="00E5343E"/>
    <w:rsid w:val="00E53E65"/>
    <w:rsid w:val="00E53FA2"/>
    <w:rsid w:val="00E56DD8"/>
    <w:rsid w:val="00E5702D"/>
    <w:rsid w:val="00E5724A"/>
    <w:rsid w:val="00E57F44"/>
    <w:rsid w:val="00E60F20"/>
    <w:rsid w:val="00E6332D"/>
    <w:rsid w:val="00E6491B"/>
    <w:rsid w:val="00E65632"/>
    <w:rsid w:val="00E6574F"/>
    <w:rsid w:val="00E660A4"/>
    <w:rsid w:val="00E669B4"/>
    <w:rsid w:val="00E7143A"/>
    <w:rsid w:val="00E720B2"/>
    <w:rsid w:val="00E740F7"/>
    <w:rsid w:val="00E801F9"/>
    <w:rsid w:val="00E80281"/>
    <w:rsid w:val="00E810E0"/>
    <w:rsid w:val="00E81420"/>
    <w:rsid w:val="00E827A2"/>
    <w:rsid w:val="00E83ECE"/>
    <w:rsid w:val="00E85F84"/>
    <w:rsid w:val="00E866FC"/>
    <w:rsid w:val="00E86F1A"/>
    <w:rsid w:val="00E870A8"/>
    <w:rsid w:val="00E879F4"/>
    <w:rsid w:val="00E900A8"/>
    <w:rsid w:val="00E9566F"/>
    <w:rsid w:val="00E95C9B"/>
    <w:rsid w:val="00E973C2"/>
    <w:rsid w:val="00E97A9F"/>
    <w:rsid w:val="00EA0B2D"/>
    <w:rsid w:val="00EA173D"/>
    <w:rsid w:val="00EA180B"/>
    <w:rsid w:val="00EA30B2"/>
    <w:rsid w:val="00EA7A8A"/>
    <w:rsid w:val="00EB172D"/>
    <w:rsid w:val="00EB1E95"/>
    <w:rsid w:val="00EB43C1"/>
    <w:rsid w:val="00EB4421"/>
    <w:rsid w:val="00EB47E6"/>
    <w:rsid w:val="00EB4B45"/>
    <w:rsid w:val="00EB58AA"/>
    <w:rsid w:val="00EB6E50"/>
    <w:rsid w:val="00EB6F96"/>
    <w:rsid w:val="00EC0672"/>
    <w:rsid w:val="00EC0C3B"/>
    <w:rsid w:val="00EC307A"/>
    <w:rsid w:val="00EC368F"/>
    <w:rsid w:val="00EC4428"/>
    <w:rsid w:val="00EC4ED6"/>
    <w:rsid w:val="00EC5863"/>
    <w:rsid w:val="00EC619C"/>
    <w:rsid w:val="00ED3A8B"/>
    <w:rsid w:val="00ED6592"/>
    <w:rsid w:val="00ED72E1"/>
    <w:rsid w:val="00ED7DBE"/>
    <w:rsid w:val="00EE412C"/>
    <w:rsid w:val="00EE556E"/>
    <w:rsid w:val="00EE5EA9"/>
    <w:rsid w:val="00EE715B"/>
    <w:rsid w:val="00EE7E44"/>
    <w:rsid w:val="00EF0E12"/>
    <w:rsid w:val="00EF143D"/>
    <w:rsid w:val="00EF267D"/>
    <w:rsid w:val="00EF2BFC"/>
    <w:rsid w:val="00EF30DE"/>
    <w:rsid w:val="00EF52AF"/>
    <w:rsid w:val="00EF64DA"/>
    <w:rsid w:val="00EF69E5"/>
    <w:rsid w:val="00EF7690"/>
    <w:rsid w:val="00EF797F"/>
    <w:rsid w:val="00EF7F08"/>
    <w:rsid w:val="00F02086"/>
    <w:rsid w:val="00F04177"/>
    <w:rsid w:val="00F06120"/>
    <w:rsid w:val="00F0654D"/>
    <w:rsid w:val="00F07CE5"/>
    <w:rsid w:val="00F10229"/>
    <w:rsid w:val="00F1136D"/>
    <w:rsid w:val="00F1545F"/>
    <w:rsid w:val="00F158CD"/>
    <w:rsid w:val="00F16DD4"/>
    <w:rsid w:val="00F1738E"/>
    <w:rsid w:val="00F2396A"/>
    <w:rsid w:val="00F25201"/>
    <w:rsid w:val="00F2612E"/>
    <w:rsid w:val="00F26458"/>
    <w:rsid w:val="00F26586"/>
    <w:rsid w:val="00F32624"/>
    <w:rsid w:val="00F333DA"/>
    <w:rsid w:val="00F33623"/>
    <w:rsid w:val="00F34F2A"/>
    <w:rsid w:val="00F36216"/>
    <w:rsid w:val="00F36F00"/>
    <w:rsid w:val="00F40607"/>
    <w:rsid w:val="00F407E6"/>
    <w:rsid w:val="00F40BB0"/>
    <w:rsid w:val="00F41C71"/>
    <w:rsid w:val="00F43AE9"/>
    <w:rsid w:val="00F444B6"/>
    <w:rsid w:val="00F455AC"/>
    <w:rsid w:val="00F46727"/>
    <w:rsid w:val="00F479BD"/>
    <w:rsid w:val="00F47FE8"/>
    <w:rsid w:val="00F519C9"/>
    <w:rsid w:val="00F53E90"/>
    <w:rsid w:val="00F55D6B"/>
    <w:rsid w:val="00F56528"/>
    <w:rsid w:val="00F57C57"/>
    <w:rsid w:val="00F60C16"/>
    <w:rsid w:val="00F629CE"/>
    <w:rsid w:val="00F63B61"/>
    <w:rsid w:val="00F654D4"/>
    <w:rsid w:val="00F66CBE"/>
    <w:rsid w:val="00F66DC4"/>
    <w:rsid w:val="00F67A46"/>
    <w:rsid w:val="00F7053B"/>
    <w:rsid w:val="00F72F0A"/>
    <w:rsid w:val="00F7311B"/>
    <w:rsid w:val="00F75F0A"/>
    <w:rsid w:val="00F766F2"/>
    <w:rsid w:val="00F76E73"/>
    <w:rsid w:val="00F800C7"/>
    <w:rsid w:val="00F80E5B"/>
    <w:rsid w:val="00F82730"/>
    <w:rsid w:val="00F830DC"/>
    <w:rsid w:val="00F847BD"/>
    <w:rsid w:val="00F864FB"/>
    <w:rsid w:val="00F90260"/>
    <w:rsid w:val="00F94202"/>
    <w:rsid w:val="00FA0EC8"/>
    <w:rsid w:val="00FA23F7"/>
    <w:rsid w:val="00FA323F"/>
    <w:rsid w:val="00FA6AA3"/>
    <w:rsid w:val="00FA73CF"/>
    <w:rsid w:val="00FB0A34"/>
    <w:rsid w:val="00FB5BEA"/>
    <w:rsid w:val="00FB6E0B"/>
    <w:rsid w:val="00FB7879"/>
    <w:rsid w:val="00FC0824"/>
    <w:rsid w:val="00FC1562"/>
    <w:rsid w:val="00FC2953"/>
    <w:rsid w:val="00FC317F"/>
    <w:rsid w:val="00FC4608"/>
    <w:rsid w:val="00FC59DB"/>
    <w:rsid w:val="00FC755A"/>
    <w:rsid w:val="00FD0442"/>
    <w:rsid w:val="00FD0D29"/>
    <w:rsid w:val="00FD2FC2"/>
    <w:rsid w:val="00FD53BF"/>
    <w:rsid w:val="00FD636F"/>
    <w:rsid w:val="00FE0121"/>
    <w:rsid w:val="00FE17D9"/>
    <w:rsid w:val="00FE251E"/>
    <w:rsid w:val="00FE3B5D"/>
    <w:rsid w:val="00FE3FB3"/>
    <w:rsid w:val="00FE6780"/>
    <w:rsid w:val="00FE6B84"/>
    <w:rsid w:val="00FE7A9E"/>
    <w:rsid w:val="00FE7DCE"/>
    <w:rsid w:val="00FF2E85"/>
    <w:rsid w:val="00FF2FD0"/>
    <w:rsid w:val="00FF35E3"/>
    <w:rsid w:val="00FF5D68"/>
    <w:rsid w:val="00FF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2D00D98E-2E7C-4230-B4F1-7E960910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4C7"/>
  </w:style>
  <w:style w:type="paragraph" w:styleId="Heading1">
    <w:name w:val="heading 1"/>
    <w:basedOn w:val="Normal"/>
    <w:next w:val="Normal"/>
    <w:qFormat/>
    <w:rsid w:val="006D64C7"/>
    <w:pPr>
      <w:keepNext/>
      <w:numPr>
        <w:numId w:val="17"/>
      </w:numPr>
      <w:spacing w:before="360"/>
      <w:jc w:val="center"/>
      <w:outlineLvl w:val="0"/>
    </w:pPr>
    <w:rPr>
      <w:rFonts w:ascii="Arial" w:hAnsi="Arial"/>
      <w:b/>
      <w:caps/>
      <w:sz w:val="22"/>
      <w:szCs w:val="24"/>
    </w:rPr>
  </w:style>
  <w:style w:type="paragraph" w:styleId="Heading2">
    <w:name w:val="heading 2"/>
    <w:basedOn w:val="Normal"/>
    <w:next w:val="Heading3"/>
    <w:qFormat/>
    <w:rsid w:val="009176D0"/>
    <w:pPr>
      <w:keepNext/>
      <w:numPr>
        <w:ilvl w:val="1"/>
        <w:numId w:val="17"/>
      </w:numPr>
      <w:spacing w:before="180"/>
      <w:outlineLvl w:val="1"/>
    </w:pPr>
    <w:rPr>
      <w:rFonts w:ascii="Arial" w:hAnsi="Arial"/>
      <w:b/>
      <w:szCs w:val="24"/>
    </w:rPr>
  </w:style>
  <w:style w:type="paragraph" w:styleId="Heading3">
    <w:name w:val="heading 3"/>
    <w:basedOn w:val="Normal"/>
    <w:next w:val="Heading4"/>
    <w:link w:val="Heading3Char"/>
    <w:qFormat/>
    <w:rsid w:val="00FC4608"/>
    <w:pPr>
      <w:numPr>
        <w:ilvl w:val="2"/>
        <w:numId w:val="17"/>
      </w:numPr>
      <w:spacing w:before="120"/>
      <w:outlineLvl w:val="2"/>
    </w:pPr>
    <w:rPr>
      <w:rFonts w:cs="Arial"/>
      <w:bCs/>
      <w:szCs w:val="22"/>
    </w:rPr>
  </w:style>
  <w:style w:type="paragraph" w:styleId="Heading4">
    <w:name w:val="heading 4"/>
    <w:basedOn w:val="Normal"/>
    <w:next w:val="Normal"/>
    <w:link w:val="Heading4Char"/>
    <w:qFormat/>
    <w:rsid w:val="00FC4608"/>
    <w:pPr>
      <w:numPr>
        <w:ilvl w:val="3"/>
        <w:numId w:val="17"/>
      </w:numPr>
      <w:spacing w:before="80"/>
      <w:outlineLvl w:val="3"/>
    </w:pPr>
    <w:rPr>
      <w:bCs/>
      <w:szCs w:val="22"/>
    </w:rPr>
  </w:style>
  <w:style w:type="paragraph" w:styleId="Heading5">
    <w:name w:val="heading 5"/>
    <w:basedOn w:val="Normal"/>
    <w:next w:val="Normal"/>
    <w:link w:val="Heading5Char"/>
    <w:qFormat/>
    <w:rsid w:val="00FC4608"/>
    <w:pPr>
      <w:numPr>
        <w:ilvl w:val="4"/>
        <w:numId w:val="17"/>
      </w:numPr>
      <w:spacing w:before="40"/>
      <w:outlineLvl w:val="4"/>
    </w:pPr>
    <w:rPr>
      <w:bCs/>
      <w:iCs/>
      <w:szCs w:val="22"/>
    </w:rPr>
  </w:style>
  <w:style w:type="paragraph" w:styleId="Heading9">
    <w:name w:val="heading 9"/>
    <w:basedOn w:val="Normal"/>
    <w:next w:val="Normal"/>
    <w:qFormat/>
    <w:rsid w:val="00B5540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6AB9"/>
    <w:pPr>
      <w:tabs>
        <w:tab w:val="center" w:pos="4320"/>
        <w:tab w:val="right" w:pos="8640"/>
      </w:tabs>
    </w:pPr>
  </w:style>
  <w:style w:type="paragraph" w:styleId="BodyTextIndent">
    <w:name w:val="Body Text Indent"/>
    <w:basedOn w:val="Normal"/>
    <w:rsid w:val="001C6AB9"/>
    <w:pPr>
      <w:ind w:left="1620" w:hanging="900"/>
      <w:jc w:val="both"/>
    </w:pPr>
  </w:style>
  <w:style w:type="paragraph" w:styleId="BodyTextIndent3">
    <w:name w:val="Body Text Indent 3"/>
    <w:basedOn w:val="Normal"/>
    <w:rsid w:val="001C6AB9"/>
    <w:pPr>
      <w:ind w:left="2520" w:hanging="990"/>
      <w:jc w:val="both"/>
    </w:pPr>
  </w:style>
  <w:style w:type="character" w:styleId="Hyperlink">
    <w:name w:val="Hyperlink"/>
    <w:basedOn w:val="DefaultParagraphFont"/>
    <w:uiPriority w:val="99"/>
    <w:rsid w:val="001C6AB9"/>
    <w:rPr>
      <w:color w:val="0000FF"/>
      <w:u w:val="single"/>
    </w:rPr>
  </w:style>
  <w:style w:type="paragraph" w:styleId="BodyText">
    <w:name w:val="Body Text"/>
    <w:basedOn w:val="Normal"/>
    <w:rsid w:val="001C6AB9"/>
    <w:pPr>
      <w:spacing w:after="120"/>
    </w:pPr>
  </w:style>
  <w:style w:type="paragraph" w:styleId="Header">
    <w:name w:val="header"/>
    <w:basedOn w:val="Normal"/>
    <w:rsid w:val="00F55D6B"/>
    <w:pPr>
      <w:tabs>
        <w:tab w:val="center" w:pos="4320"/>
        <w:tab w:val="right" w:pos="8640"/>
      </w:tabs>
    </w:pPr>
  </w:style>
  <w:style w:type="character" w:styleId="CommentReference">
    <w:name w:val="annotation reference"/>
    <w:basedOn w:val="DefaultParagraphFont"/>
    <w:semiHidden/>
    <w:rsid w:val="00A26BB5"/>
    <w:rPr>
      <w:sz w:val="16"/>
      <w:szCs w:val="16"/>
    </w:rPr>
  </w:style>
  <w:style w:type="paragraph" w:styleId="CommentText">
    <w:name w:val="annotation text"/>
    <w:basedOn w:val="Normal"/>
    <w:semiHidden/>
    <w:rsid w:val="00A26BB5"/>
  </w:style>
  <w:style w:type="paragraph" w:styleId="BalloonText">
    <w:name w:val="Balloon Text"/>
    <w:basedOn w:val="Normal"/>
    <w:semiHidden/>
    <w:rsid w:val="00A26BB5"/>
    <w:rPr>
      <w:rFonts w:ascii="Tahoma" w:hAnsi="Tahoma" w:cs="Tahoma"/>
      <w:sz w:val="16"/>
      <w:szCs w:val="16"/>
    </w:rPr>
  </w:style>
  <w:style w:type="paragraph" w:styleId="CommentSubject">
    <w:name w:val="annotation subject"/>
    <w:basedOn w:val="CommentText"/>
    <w:next w:val="CommentText"/>
    <w:semiHidden/>
    <w:rsid w:val="00A26BB5"/>
    <w:rPr>
      <w:b/>
      <w:bCs/>
    </w:rPr>
  </w:style>
  <w:style w:type="character" w:styleId="PageNumber">
    <w:name w:val="page number"/>
    <w:basedOn w:val="DefaultParagraphFont"/>
    <w:rsid w:val="00CB365A"/>
  </w:style>
  <w:style w:type="character" w:customStyle="1" w:styleId="Heading3Char">
    <w:name w:val="Heading 3 Char"/>
    <w:basedOn w:val="DefaultParagraphFont"/>
    <w:link w:val="Heading3"/>
    <w:rsid w:val="00FC4608"/>
    <w:rPr>
      <w:rFonts w:cs="Arial"/>
      <w:bCs/>
      <w:szCs w:val="22"/>
    </w:rPr>
  </w:style>
  <w:style w:type="paragraph" w:styleId="BlockText">
    <w:name w:val="Block Text"/>
    <w:basedOn w:val="Normal"/>
    <w:rsid w:val="00B5540F"/>
    <w:pPr>
      <w:ind w:left="1530" w:right="360" w:hanging="720"/>
      <w:jc w:val="both"/>
    </w:pPr>
  </w:style>
  <w:style w:type="paragraph" w:styleId="BodyTextIndent2">
    <w:name w:val="Body Text Indent 2"/>
    <w:basedOn w:val="Normal"/>
    <w:rsid w:val="00B5540F"/>
    <w:pPr>
      <w:ind w:left="2520" w:hanging="900"/>
      <w:jc w:val="both"/>
    </w:pPr>
  </w:style>
  <w:style w:type="paragraph" w:styleId="TOC1">
    <w:name w:val="toc 1"/>
    <w:basedOn w:val="Normal"/>
    <w:next w:val="Normal"/>
    <w:autoRedefine/>
    <w:uiPriority w:val="39"/>
    <w:rsid w:val="00AF3439"/>
    <w:pPr>
      <w:keepNext/>
      <w:tabs>
        <w:tab w:val="right" w:leader="dot" w:pos="9350"/>
      </w:tabs>
      <w:spacing w:before="120" w:after="120"/>
    </w:pPr>
    <w:rPr>
      <w:rFonts w:ascii="Arial" w:hAnsi="Arial"/>
      <w:b/>
      <w:bCs/>
      <w:caps/>
      <w:noProof/>
    </w:rPr>
  </w:style>
  <w:style w:type="paragraph" w:styleId="TOC2">
    <w:name w:val="toc 2"/>
    <w:basedOn w:val="Normal"/>
    <w:next w:val="Normal"/>
    <w:autoRedefine/>
    <w:semiHidden/>
    <w:rsid w:val="004A5390"/>
    <w:pPr>
      <w:keepLines/>
      <w:tabs>
        <w:tab w:val="left" w:pos="1440"/>
        <w:tab w:val="right" w:leader="dot" w:pos="8640"/>
      </w:tabs>
    </w:pPr>
    <w:rPr>
      <w:noProof/>
      <w:szCs w:val="22"/>
    </w:rPr>
  </w:style>
  <w:style w:type="paragraph" w:styleId="TOC3">
    <w:name w:val="toc 3"/>
    <w:basedOn w:val="Normal"/>
    <w:next w:val="Normal"/>
    <w:autoRedefine/>
    <w:semiHidden/>
    <w:rsid w:val="00B5540F"/>
    <w:pPr>
      <w:ind w:left="480"/>
    </w:pPr>
    <w:rPr>
      <w:i/>
      <w:iCs/>
    </w:rPr>
  </w:style>
  <w:style w:type="paragraph" w:styleId="TOC4">
    <w:name w:val="toc 4"/>
    <w:basedOn w:val="Normal"/>
    <w:next w:val="Normal"/>
    <w:autoRedefine/>
    <w:uiPriority w:val="39"/>
    <w:rsid w:val="00B5540F"/>
    <w:pPr>
      <w:ind w:left="720"/>
    </w:pPr>
    <w:rPr>
      <w:sz w:val="18"/>
      <w:szCs w:val="18"/>
    </w:rPr>
  </w:style>
  <w:style w:type="paragraph" w:styleId="TOC5">
    <w:name w:val="toc 5"/>
    <w:basedOn w:val="Normal"/>
    <w:next w:val="Normal"/>
    <w:autoRedefine/>
    <w:semiHidden/>
    <w:rsid w:val="00B5540F"/>
    <w:pPr>
      <w:ind w:left="960"/>
    </w:pPr>
    <w:rPr>
      <w:sz w:val="18"/>
      <w:szCs w:val="18"/>
    </w:rPr>
  </w:style>
  <w:style w:type="paragraph" w:styleId="TOC6">
    <w:name w:val="toc 6"/>
    <w:basedOn w:val="Normal"/>
    <w:next w:val="Normal"/>
    <w:autoRedefine/>
    <w:semiHidden/>
    <w:rsid w:val="00B5540F"/>
    <w:pPr>
      <w:ind w:left="1200"/>
    </w:pPr>
    <w:rPr>
      <w:sz w:val="18"/>
      <w:szCs w:val="18"/>
    </w:rPr>
  </w:style>
  <w:style w:type="paragraph" w:styleId="TOC7">
    <w:name w:val="toc 7"/>
    <w:basedOn w:val="Normal"/>
    <w:next w:val="Normal"/>
    <w:autoRedefine/>
    <w:semiHidden/>
    <w:rsid w:val="00B5540F"/>
    <w:pPr>
      <w:ind w:left="1440"/>
    </w:pPr>
    <w:rPr>
      <w:sz w:val="18"/>
      <w:szCs w:val="18"/>
    </w:rPr>
  </w:style>
  <w:style w:type="paragraph" w:styleId="TOC8">
    <w:name w:val="toc 8"/>
    <w:basedOn w:val="Normal"/>
    <w:next w:val="Normal"/>
    <w:autoRedefine/>
    <w:semiHidden/>
    <w:rsid w:val="00B5540F"/>
    <w:pPr>
      <w:ind w:left="1680"/>
    </w:pPr>
    <w:rPr>
      <w:sz w:val="18"/>
      <w:szCs w:val="18"/>
    </w:rPr>
  </w:style>
  <w:style w:type="paragraph" w:styleId="TOC9">
    <w:name w:val="toc 9"/>
    <w:basedOn w:val="Normal"/>
    <w:next w:val="Normal"/>
    <w:autoRedefine/>
    <w:semiHidden/>
    <w:rsid w:val="00B5540F"/>
    <w:pPr>
      <w:ind w:left="1920"/>
    </w:pPr>
    <w:rPr>
      <w:sz w:val="18"/>
      <w:szCs w:val="18"/>
    </w:rPr>
  </w:style>
  <w:style w:type="paragraph" w:customStyle="1" w:styleId="StyleHeading3TimesNewRoman12pt">
    <w:name w:val="Style Heading 3 + Times New Roman 12 pt"/>
    <w:basedOn w:val="Heading3"/>
    <w:next w:val="Heading4"/>
    <w:rsid w:val="00B5540F"/>
    <w:pPr>
      <w:pageBreakBefore/>
      <w:numPr>
        <w:ilvl w:val="0"/>
        <w:numId w:val="0"/>
      </w:numPr>
      <w:tabs>
        <w:tab w:val="num" w:pos="2160"/>
      </w:tabs>
      <w:spacing w:before="0"/>
      <w:ind w:left="2160" w:hanging="720"/>
      <w:jc w:val="center"/>
    </w:pPr>
    <w:rPr>
      <w:sz w:val="24"/>
    </w:rPr>
  </w:style>
  <w:style w:type="paragraph" w:customStyle="1" w:styleId="StyleHeading3Bold">
    <w:name w:val="Style Heading 3 + Bold"/>
    <w:basedOn w:val="Heading3"/>
    <w:link w:val="StyleHeading3BoldChar"/>
    <w:rsid w:val="00B5540F"/>
    <w:pPr>
      <w:numPr>
        <w:ilvl w:val="0"/>
        <w:numId w:val="0"/>
      </w:numPr>
      <w:tabs>
        <w:tab w:val="num" w:pos="2160"/>
      </w:tabs>
      <w:ind w:left="1627" w:hanging="907"/>
    </w:pPr>
    <w:rPr>
      <w:b/>
    </w:rPr>
  </w:style>
  <w:style w:type="character" w:customStyle="1" w:styleId="StyleHeading3BoldChar">
    <w:name w:val="Style Heading 3 + Bold Char"/>
    <w:basedOn w:val="Heading3Char"/>
    <w:link w:val="StyleHeading3Bold"/>
    <w:rsid w:val="00B5540F"/>
    <w:rPr>
      <w:rFonts w:cs="Arial"/>
      <w:b/>
      <w:bCs/>
      <w:sz w:val="22"/>
      <w:szCs w:val="22"/>
    </w:rPr>
  </w:style>
  <w:style w:type="paragraph" w:customStyle="1" w:styleId="Style1">
    <w:name w:val="Style1"/>
    <w:basedOn w:val="Heading5"/>
    <w:rsid w:val="00732EE8"/>
    <w:pPr>
      <w:numPr>
        <w:ilvl w:val="0"/>
        <w:numId w:val="0"/>
      </w:numPr>
      <w:ind w:left="2160"/>
    </w:pPr>
    <w:rPr>
      <w:b/>
    </w:rPr>
  </w:style>
  <w:style w:type="paragraph" w:styleId="FootnoteText">
    <w:name w:val="footnote text"/>
    <w:basedOn w:val="Normal"/>
    <w:semiHidden/>
    <w:rsid w:val="00AA1C9F"/>
  </w:style>
  <w:style w:type="character" w:styleId="FootnoteReference">
    <w:name w:val="footnote reference"/>
    <w:basedOn w:val="DefaultParagraphFont"/>
    <w:semiHidden/>
    <w:rsid w:val="00AA1C9F"/>
    <w:rPr>
      <w:vertAlign w:val="superscript"/>
    </w:rPr>
  </w:style>
  <w:style w:type="character" w:styleId="FollowedHyperlink">
    <w:name w:val="FollowedHyperlink"/>
    <w:basedOn w:val="DefaultParagraphFont"/>
    <w:rsid w:val="003308F8"/>
    <w:rPr>
      <w:color w:val="800080"/>
      <w:u w:val="single"/>
    </w:rPr>
  </w:style>
  <w:style w:type="paragraph" w:styleId="Index1">
    <w:name w:val="index 1"/>
    <w:basedOn w:val="Normal"/>
    <w:next w:val="Normal"/>
    <w:autoRedefine/>
    <w:semiHidden/>
    <w:rsid w:val="00147B64"/>
    <w:pPr>
      <w:tabs>
        <w:tab w:val="right" w:pos="4310"/>
      </w:tabs>
      <w:ind w:left="240" w:hanging="240"/>
    </w:pPr>
    <w:rPr>
      <w:noProof/>
      <w:szCs w:val="18"/>
    </w:rPr>
  </w:style>
  <w:style w:type="paragraph" w:styleId="Index2">
    <w:name w:val="index 2"/>
    <w:basedOn w:val="Normal"/>
    <w:next w:val="Normal"/>
    <w:autoRedefine/>
    <w:semiHidden/>
    <w:rsid w:val="00147B64"/>
    <w:pPr>
      <w:ind w:left="480" w:hanging="240"/>
    </w:pPr>
    <w:rPr>
      <w:sz w:val="18"/>
      <w:szCs w:val="18"/>
    </w:rPr>
  </w:style>
  <w:style w:type="paragraph" w:styleId="Index3">
    <w:name w:val="index 3"/>
    <w:basedOn w:val="Normal"/>
    <w:next w:val="Normal"/>
    <w:autoRedefine/>
    <w:semiHidden/>
    <w:rsid w:val="00147B64"/>
    <w:pPr>
      <w:ind w:left="720" w:hanging="240"/>
    </w:pPr>
    <w:rPr>
      <w:sz w:val="18"/>
      <w:szCs w:val="18"/>
    </w:rPr>
  </w:style>
  <w:style w:type="paragraph" w:styleId="Index4">
    <w:name w:val="index 4"/>
    <w:basedOn w:val="Normal"/>
    <w:next w:val="Normal"/>
    <w:autoRedefine/>
    <w:semiHidden/>
    <w:rsid w:val="00147B64"/>
    <w:pPr>
      <w:ind w:left="960" w:hanging="240"/>
    </w:pPr>
    <w:rPr>
      <w:sz w:val="18"/>
      <w:szCs w:val="18"/>
    </w:rPr>
  </w:style>
  <w:style w:type="paragraph" w:styleId="Index5">
    <w:name w:val="index 5"/>
    <w:basedOn w:val="Normal"/>
    <w:next w:val="Normal"/>
    <w:autoRedefine/>
    <w:semiHidden/>
    <w:rsid w:val="00147B64"/>
    <w:pPr>
      <w:ind w:left="1200" w:hanging="240"/>
    </w:pPr>
    <w:rPr>
      <w:sz w:val="18"/>
      <w:szCs w:val="18"/>
    </w:rPr>
  </w:style>
  <w:style w:type="paragraph" w:styleId="Index6">
    <w:name w:val="index 6"/>
    <w:basedOn w:val="Normal"/>
    <w:next w:val="Normal"/>
    <w:autoRedefine/>
    <w:semiHidden/>
    <w:rsid w:val="00147B64"/>
    <w:pPr>
      <w:ind w:left="1440" w:hanging="240"/>
    </w:pPr>
    <w:rPr>
      <w:sz w:val="18"/>
      <w:szCs w:val="18"/>
    </w:rPr>
  </w:style>
  <w:style w:type="paragraph" w:styleId="Index7">
    <w:name w:val="index 7"/>
    <w:basedOn w:val="Normal"/>
    <w:next w:val="Normal"/>
    <w:autoRedefine/>
    <w:semiHidden/>
    <w:rsid w:val="00147B64"/>
    <w:pPr>
      <w:ind w:left="1680" w:hanging="240"/>
    </w:pPr>
    <w:rPr>
      <w:sz w:val="18"/>
      <w:szCs w:val="18"/>
    </w:rPr>
  </w:style>
  <w:style w:type="paragraph" w:styleId="Index8">
    <w:name w:val="index 8"/>
    <w:basedOn w:val="Normal"/>
    <w:next w:val="Normal"/>
    <w:autoRedefine/>
    <w:semiHidden/>
    <w:rsid w:val="00147B64"/>
    <w:pPr>
      <w:ind w:left="1920" w:hanging="240"/>
    </w:pPr>
    <w:rPr>
      <w:sz w:val="18"/>
      <w:szCs w:val="18"/>
    </w:rPr>
  </w:style>
  <w:style w:type="paragraph" w:styleId="Index9">
    <w:name w:val="index 9"/>
    <w:basedOn w:val="Normal"/>
    <w:next w:val="Normal"/>
    <w:autoRedefine/>
    <w:semiHidden/>
    <w:rsid w:val="00147B64"/>
    <w:pPr>
      <w:ind w:left="2160" w:hanging="240"/>
    </w:pPr>
    <w:rPr>
      <w:sz w:val="18"/>
      <w:szCs w:val="18"/>
    </w:rPr>
  </w:style>
  <w:style w:type="paragraph" w:styleId="IndexHeading">
    <w:name w:val="index heading"/>
    <w:basedOn w:val="Normal"/>
    <w:next w:val="Index1"/>
    <w:semiHidden/>
    <w:rsid w:val="00147B64"/>
    <w:pPr>
      <w:spacing w:before="240" w:after="120"/>
      <w:ind w:left="140"/>
    </w:pPr>
    <w:rPr>
      <w:rFonts w:ascii="Arial" w:hAnsi="Arial" w:cs="Arial"/>
      <w:b/>
      <w:bCs/>
      <w:sz w:val="28"/>
      <w:szCs w:val="28"/>
    </w:rPr>
  </w:style>
  <w:style w:type="paragraph" w:styleId="BodyText2">
    <w:name w:val="Body Text 2"/>
    <w:basedOn w:val="Normal"/>
    <w:rsid w:val="002B27D4"/>
    <w:pPr>
      <w:spacing w:after="120" w:line="480" w:lineRule="auto"/>
    </w:pPr>
  </w:style>
  <w:style w:type="character" w:styleId="Emphasis">
    <w:name w:val="Emphasis"/>
    <w:basedOn w:val="DefaultParagraphFont"/>
    <w:qFormat/>
    <w:rsid w:val="00F75F0A"/>
    <w:rPr>
      <w:i/>
      <w:iCs/>
    </w:rPr>
  </w:style>
  <w:style w:type="paragraph" w:customStyle="1" w:styleId="Heading11">
    <w:name w:val="Heading 11"/>
    <w:basedOn w:val="Normal"/>
    <w:next w:val="Normal"/>
    <w:rsid w:val="00845125"/>
    <w:pPr>
      <w:keepNext/>
      <w:spacing w:before="360" w:after="240"/>
      <w:ind w:left="3960"/>
      <w:jc w:val="center"/>
    </w:pPr>
    <w:rPr>
      <w:rFonts w:ascii="Arial" w:hAnsi="Arial"/>
      <w:b/>
      <w:caps/>
      <w:szCs w:val="24"/>
    </w:rPr>
  </w:style>
  <w:style w:type="character" w:customStyle="1" w:styleId="Heading3CharChar">
    <w:name w:val="Heading 3 Char Char"/>
    <w:basedOn w:val="DefaultParagraphFont"/>
    <w:rsid w:val="003F69AE"/>
    <w:rPr>
      <w:rFonts w:cs="Arial"/>
      <w:bCs/>
      <w:sz w:val="22"/>
      <w:szCs w:val="22"/>
      <w:lang w:val="en-US" w:eastAsia="en-US" w:bidi="ar-SA"/>
    </w:rPr>
  </w:style>
  <w:style w:type="character" w:customStyle="1" w:styleId="Heading4Char">
    <w:name w:val="Heading 4 Char"/>
    <w:basedOn w:val="DefaultParagraphFont"/>
    <w:link w:val="Heading4"/>
    <w:rsid w:val="00FC4608"/>
    <w:rPr>
      <w:bCs/>
      <w:szCs w:val="22"/>
    </w:rPr>
  </w:style>
  <w:style w:type="character" w:customStyle="1" w:styleId="Heading5Char">
    <w:name w:val="Heading 5 Char"/>
    <w:basedOn w:val="DefaultParagraphFont"/>
    <w:link w:val="Heading5"/>
    <w:rsid w:val="00C66666"/>
    <w:rPr>
      <w:bCs/>
      <w:iCs/>
      <w:szCs w:val="22"/>
    </w:rPr>
  </w:style>
  <w:style w:type="paragraph" w:styleId="Revision">
    <w:name w:val="Revision"/>
    <w:hidden/>
    <w:uiPriority w:val="99"/>
    <w:semiHidden/>
    <w:rsid w:val="000B7256"/>
    <w:rPr>
      <w:rFonts w:ascii="New York" w:hAnsi="New York"/>
      <w:sz w:val="24"/>
    </w:rPr>
  </w:style>
  <w:style w:type="character" w:styleId="Strong">
    <w:name w:val="Strong"/>
    <w:basedOn w:val="DefaultParagraphFont"/>
    <w:qFormat/>
    <w:rsid w:val="006D64C7"/>
    <w:rPr>
      <w:rFonts w:ascii="Arial" w:hAnsi="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6A29F-4210-4333-8303-154E1F2E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M132-13.1</vt:lpstr>
    </vt:vector>
  </TitlesOfParts>
  <Manager>David M. Chovan, Interim Executive Director</Manager>
  <Company>Ohio Facilities Construction Commission</Company>
  <LinksUpToDate>false</LinksUpToDate>
  <CharactersWithSpaces>13572</CharactersWithSpaces>
  <SharedDoc>false</SharedDoc>
  <HLinks>
    <vt:vector size="12" baseType="variant">
      <vt:variant>
        <vt:i4>1507409</vt:i4>
      </vt:variant>
      <vt:variant>
        <vt:i4>18</vt:i4>
      </vt:variant>
      <vt:variant>
        <vt:i4>0</vt:i4>
      </vt:variant>
      <vt:variant>
        <vt:i4>5</vt:i4>
      </vt:variant>
      <vt:variant>
        <vt:lpwstr>https://ohiobusinessgateway.ohio.gov/OBG/Membership/Security.mvc</vt:lpwstr>
      </vt:variant>
      <vt:variant>
        <vt:lpwstr/>
      </vt:variant>
      <vt:variant>
        <vt:i4>5505104</vt:i4>
      </vt:variant>
      <vt:variant>
        <vt:i4>12</vt:i4>
      </vt:variant>
      <vt:variant>
        <vt:i4>0</vt:i4>
      </vt:variant>
      <vt:variant>
        <vt:i4>5</vt:i4>
      </vt:variant>
      <vt:variant>
        <vt:lpwstr>http://das.ohio.gov/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M130-05</dc:title>
  <dc:subject>Commissioning Scope of Services</dc:subject>
  <dc:creator>Lane Beougher, AIA, FCSI, Assoc. DBIA, LEED AP</dc:creator>
  <cp:keywords>Commissioning</cp:keywords>
  <cp:lastModifiedBy>Lane Beougher</cp:lastModifiedBy>
  <cp:revision>8</cp:revision>
  <cp:lastPrinted>2014-11-24T15:16:00Z</cp:lastPrinted>
  <dcterms:created xsi:type="dcterms:W3CDTF">2014-11-21T16:37:00Z</dcterms:created>
  <dcterms:modified xsi:type="dcterms:W3CDTF">2015-08-18T21:24:00Z</dcterms:modified>
  <cp:category>Professional Services Agreements</cp:category>
  <cp:contentStatus>2014 Edition (2015-AUG)</cp:contentStatus>
</cp:coreProperties>
</file>