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29DBC" w14:textId="77777777" w:rsidR="00A23AE5" w:rsidRPr="00A23AE5" w:rsidRDefault="00A23AE5" w:rsidP="00A23AE5">
      <w:pPr>
        <w:tabs>
          <w:tab w:val="left" w:pos="2520"/>
        </w:tabs>
        <w:rPr>
          <w:b/>
          <w:spacing w:val="20"/>
        </w:rPr>
      </w:pPr>
      <w:r w:rsidRPr="00A23AE5">
        <w:rPr>
          <w:noProof/>
        </w:rPr>
        <w:drawing>
          <wp:anchor distT="0" distB="0" distL="114300" distR="114300" simplePos="0" relativeHeight="251659264" behindDoc="0" locked="0" layoutInCell="1" allowOverlap="1" wp14:anchorId="74A5E107" wp14:editId="1AB6C088">
            <wp:simplePos x="0" y="0"/>
            <wp:positionH relativeFrom="column">
              <wp:posOffset>-577850</wp:posOffset>
            </wp:positionH>
            <wp:positionV relativeFrom="paragraph">
              <wp:posOffset>-521335</wp:posOffset>
            </wp:positionV>
            <wp:extent cx="1962150" cy="504825"/>
            <wp:effectExtent l="0" t="0" r="0" b="9525"/>
            <wp:wrapNone/>
            <wp:docPr id="2" name="Picture 0" descr="Sinclair NEW Logo - 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inclair NEW Logo - Red.jpg"/>
                    <pic:cNvPicPr>
                      <a:picLocks noChangeAspect="1" noChangeArrowheads="1"/>
                    </pic:cNvPicPr>
                  </pic:nvPicPr>
                  <pic:blipFill>
                    <a:blip r:embed="rId7" cstate="print">
                      <a:clrChange>
                        <a:clrFrom>
                          <a:srgbClr val="FDFDFD"/>
                        </a:clrFrom>
                        <a:clrTo>
                          <a:srgbClr val="FDFDFD">
                            <a:alpha val="0"/>
                          </a:srgbClr>
                        </a:clrTo>
                      </a:clrChange>
                    </a:blip>
                    <a:srcRect/>
                    <a:stretch>
                      <a:fillRect/>
                    </a:stretch>
                  </pic:blipFill>
                  <pic:spPr bwMode="auto">
                    <a:xfrm>
                      <a:off x="0" y="0"/>
                      <a:ext cx="1962150" cy="504825"/>
                    </a:xfrm>
                    <a:prstGeom prst="rect">
                      <a:avLst/>
                    </a:prstGeom>
                    <a:noFill/>
                    <a:ln w="9525">
                      <a:noFill/>
                      <a:miter lim="800000"/>
                      <a:headEnd/>
                      <a:tailEnd/>
                    </a:ln>
                  </pic:spPr>
                </pic:pic>
              </a:graphicData>
            </a:graphic>
          </wp:anchor>
        </w:drawing>
      </w:r>
      <w:r w:rsidRPr="00A23AE5">
        <w:rPr>
          <w:b/>
          <w:spacing w:val="20"/>
        </w:rPr>
        <w:t>Dayton Campus</w:t>
      </w:r>
    </w:p>
    <w:p w14:paraId="7E29E639" w14:textId="77777777" w:rsidR="00A23AE5" w:rsidRPr="00A23AE5" w:rsidRDefault="00A23AE5" w:rsidP="00A23AE5">
      <w:pPr>
        <w:tabs>
          <w:tab w:val="left" w:pos="2520"/>
        </w:tabs>
        <w:rPr>
          <w:spacing w:val="20"/>
        </w:rPr>
      </w:pPr>
      <w:r w:rsidRPr="00A23AE5">
        <w:rPr>
          <w:spacing w:val="20"/>
        </w:rPr>
        <w:t>444 West Third Street</w:t>
      </w:r>
    </w:p>
    <w:p w14:paraId="28720A00" w14:textId="77777777" w:rsidR="00A23AE5" w:rsidRDefault="00A23AE5" w:rsidP="00A23AE5">
      <w:pPr>
        <w:tabs>
          <w:tab w:val="left" w:pos="2520"/>
        </w:tabs>
        <w:rPr>
          <w:spacing w:val="20"/>
        </w:rPr>
      </w:pPr>
      <w:r w:rsidRPr="00A23AE5">
        <w:rPr>
          <w:spacing w:val="20"/>
        </w:rPr>
        <w:t>Dayton, Ohio 45402-1460</w:t>
      </w:r>
    </w:p>
    <w:p w14:paraId="39F66E0E" w14:textId="77777777" w:rsidR="00A23AE5" w:rsidRPr="00A23AE5" w:rsidRDefault="00A23AE5" w:rsidP="00A23AE5">
      <w:pPr>
        <w:tabs>
          <w:tab w:val="left" w:pos="2520"/>
        </w:tabs>
        <w:rPr>
          <w:spacing w:val="20"/>
        </w:rPr>
      </w:pPr>
    </w:p>
    <w:p w14:paraId="3DE8D093" w14:textId="77777777" w:rsidR="00A23AE5" w:rsidRPr="00A23AE5" w:rsidRDefault="00A23AE5"/>
    <w:p w14:paraId="279667CD" w14:textId="0F643AB5" w:rsidR="00A23AE5" w:rsidRPr="00911E31" w:rsidRDefault="00C1295F" w:rsidP="00A23AE5">
      <w:pPr>
        <w:tabs>
          <w:tab w:val="left" w:pos="5490"/>
        </w:tabs>
        <w:rPr>
          <w:rFonts w:asciiTheme="minorHAnsi" w:hAnsiTheme="minorHAnsi" w:cstheme="minorHAnsi"/>
          <w:sz w:val="24"/>
          <w:szCs w:val="24"/>
        </w:rPr>
      </w:pPr>
      <w:r>
        <w:rPr>
          <w:rFonts w:asciiTheme="minorHAnsi" w:hAnsiTheme="minorHAnsi" w:cstheme="minorHAnsi"/>
          <w:sz w:val="24"/>
          <w:szCs w:val="24"/>
        </w:rPr>
        <w:t>8/20/2026</w:t>
      </w:r>
      <w:r w:rsidR="00A23AE5" w:rsidRPr="00911E31">
        <w:rPr>
          <w:rFonts w:asciiTheme="minorHAnsi" w:hAnsiTheme="minorHAnsi" w:cstheme="minorHAnsi"/>
          <w:sz w:val="24"/>
          <w:szCs w:val="24"/>
        </w:rPr>
        <w:tab/>
      </w:r>
      <w:r w:rsidR="00A23AE5" w:rsidRPr="00911E31">
        <w:rPr>
          <w:rFonts w:asciiTheme="minorHAnsi" w:hAnsiTheme="minorHAnsi" w:cstheme="minorHAnsi"/>
          <w:sz w:val="24"/>
          <w:szCs w:val="24"/>
        </w:rPr>
        <w:tab/>
      </w:r>
      <w:r w:rsidR="00A23AE5" w:rsidRPr="00911E31">
        <w:rPr>
          <w:rFonts w:asciiTheme="minorHAnsi" w:hAnsiTheme="minorHAnsi" w:cstheme="minorHAnsi"/>
          <w:sz w:val="24"/>
          <w:szCs w:val="24"/>
        </w:rPr>
        <w:tab/>
      </w:r>
    </w:p>
    <w:p w14:paraId="5018F97D" w14:textId="77777777" w:rsidR="00A23AE5" w:rsidRPr="00911E31" w:rsidRDefault="00A23AE5" w:rsidP="00A23AE5">
      <w:pPr>
        <w:tabs>
          <w:tab w:val="left" w:pos="5760"/>
        </w:tabs>
        <w:rPr>
          <w:rFonts w:asciiTheme="minorHAnsi" w:hAnsiTheme="minorHAnsi" w:cstheme="minorHAnsi"/>
          <w:sz w:val="24"/>
          <w:szCs w:val="24"/>
        </w:rPr>
      </w:pPr>
      <w:r w:rsidRPr="00911E31">
        <w:rPr>
          <w:rFonts w:asciiTheme="minorHAnsi" w:hAnsiTheme="minorHAnsi" w:cstheme="minorHAnsi"/>
          <w:sz w:val="24"/>
          <w:szCs w:val="24"/>
        </w:rPr>
        <w:tab/>
      </w:r>
    </w:p>
    <w:p w14:paraId="69281E54" w14:textId="77777777" w:rsidR="00A23AE5" w:rsidRPr="00911E31" w:rsidRDefault="00A23AE5" w:rsidP="00A23AE5">
      <w:pPr>
        <w:tabs>
          <w:tab w:val="left" w:pos="5760"/>
        </w:tabs>
        <w:rPr>
          <w:rFonts w:asciiTheme="minorHAnsi" w:hAnsiTheme="minorHAnsi" w:cstheme="minorHAnsi"/>
          <w:b/>
          <w:sz w:val="24"/>
          <w:szCs w:val="24"/>
          <w:u w:val="single"/>
        </w:rPr>
      </w:pPr>
    </w:p>
    <w:p w14:paraId="43206843" w14:textId="77777777" w:rsidR="00A23AE5" w:rsidRPr="00911E31" w:rsidRDefault="00A23AE5" w:rsidP="00A23AE5">
      <w:pPr>
        <w:tabs>
          <w:tab w:val="left" w:pos="5760"/>
        </w:tabs>
        <w:rPr>
          <w:rFonts w:asciiTheme="minorHAnsi" w:hAnsiTheme="minorHAnsi" w:cstheme="minorHAnsi"/>
          <w:b/>
          <w:sz w:val="24"/>
          <w:szCs w:val="24"/>
          <w:u w:val="single"/>
        </w:rPr>
      </w:pPr>
      <w:r w:rsidRPr="00911E31">
        <w:rPr>
          <w:rFonts w:asciiTheme="minorHAnsi" w:hAnsiTheme="minorHAnsi" w:cstheme="minorHAnsi"/>
          <w:b/>
          <w:sz w:val="24"/>
          <w:szCs w:val="24"/>
          <w:u w:val="single"/>
        </w:rPr>
        <w:t>ADDENDUM #1</w:t>
      </w:r>
    </w:p>
    <w:p w14:paraId="4D4CB3D2" w14:textId="77777777" w:rsidR="00A23AE5" w:rsidRPr="00911E31" w:rsidRDefault="00A23AE5" w:rsidP="00A23AE5">
      <w:pPr>
        <w:tabs>
          <w:tab w:val="left" w:pos="1620"/>
          <w:tab w:val="left" w:pos="5760"/>
        </w:tabs>
        <w:rPr>
          <w:rFonts w:asciiTheme="minorHAnsi" w:hAnsiTheme="minorHAnsi" w:cstheme="minorHAnsi"/>
          <w:b/>
          <w:sz w:val="24"/>
          <w:szCs w:val="24"/>
        </w:rPr>
      </w:pPr>
    </w:p>
    <w:p w14:paraId="129B6532" w14:textId="2E8AC43B" w:rsidR="00A23AE5" w:rsidRPr="00C1295F" w:rsidRDefault="00A23AE5" w:rsidP="00C1295F">
      <w:pPr>
        <w:rPr>
          <w:rFonts w:asciiTheme="minorHAnsi" w:hAnsiTheme="minorHAnsi" w:cstheme="minorHAnsi"/>
          <w:b/>
          <w:color w:val="0070C0"/>
          <w:sz w:val="24"/>
          <w:szCs w:val="24"/>
        </w:rPr>
      </w:pPr>
      <w:r w:rsidRPr="00911E31">
        <w:rPr>
          <w:rFonts w:asciiTheme="minorHAnsi" w:hAnsiTheme="minorHAnsi" w:cstheme="minorHAnsi"/>
          <w:b/>
          <w:sz w:val="24"/>
          <w:szCs w:val="24"/>
        </w:rPr>
        <w:t xml:space="preserve">REFERENCE: </w:t>
      </w:r>
      <w:r w:rsidRPr="00C1295F">
        <w:rPr>
          <w:rFonts w:asciiTheme="minorHAnsi" w:hAnsiTheme="minorHAnsi" w:cstheme="minorHAnsi"/>
          <w:b/>
          <w:sz w:val="24"/>
          <w:szCs w:val="24"/>
        </w:rPr>
        <w:t xml:space="preserve"> </w:t>
      </w:r>
      <w:r w:rsidR="005A16BD" w:rsidRPr="00C1295F">
        <w:rPr>
          <w:rFonts w:asciiTheme="minorHAnsi" w:hAnsiTheme="minorHAnsi" w:cstheme="minorHAnsi"/>
          <w:b/>
          <w:sz w:val="24"/>
          <w:szCs w:val="24"/>
        </w:rPr>
        <w:t>FAC 2</w:t>
      </w:r>
      <w:r w:rsidR="00C1295F" w:rsidRPr="00C1295F">
        <w:rPr>
          <w:rFonts w:asciiTheme="minorHAnsi" w:hAnsiTheme="minorHAnsi" w:cstheme="minorHAnsi"/>
          <w:b/>
          <w:sz w:val="24"/>
          <w:szCs w:val="24"/>
        </w:rPr>
        <w:t>7-06</w:t>
      </w:r>
      <w:r w:rsidR="005A16BD" w:rsidRPr="00C1295F">
        <w:rPr>
          <w:rFonts w:asciiTheme="minorHAnsi" w:hAnsiTheme="minorHAnsi" w:cstheme="minorHAnsi"/>
          <w:b/>
          <w:sz w:val="24"/>
          <w:szCs w:val="24"/>
        </w:rPr>
        <w:t xml:space="preserve"> | SCC-002</w:t>
      </w:r>
      <w:r w:rsidR="00C1295F" w:rsidRPr="00C1295F">
        <w:rPr>
          <w:rFonts w:asciiTheme="minorHAnsi" w:hAnsiTheme="minorHAnsi" w:cstheme="minorHAnsi"/>
          <w:b/>
          <w:sz w:val="24"/>
          <w:szCs w:val="24"/>
        </w:rPr>
        <w:t>706</w:t>
      </w:r>
      <w:r w:rsidR="005A16BD" w:rsidRPr="00C1295F">
        <w:rPr>
          <w:rFonts w:asciiTheme="minorHAnsi" w:hAnsiTheme="minorHAnsi" w:cstheme="minorHAnsi"/>
          <w:b/>
          <w:sz w:val="24"/>
          <w:szCs w:val="24"/>
        </w:rPr>
        <w:t xml:space="preserve"> </w:t>
      </w:r>
      <w:r w:rsidR="00C1295F" w:rsidRPr="00C1295F">
        <w:rPr>
          <w:rFonts w:asciiTheme="minorHAnsi" w:hAnsiTheme="minorHAnsi" w:cstheme="minorHAnsi"/>
          <w:b/>
          <w:sz w:val="24"/>
          <w:szCs w:val="24"/>
        </w:rPr>
        <w:t>Replace Plumbing, Piping, &amp;</w:t>
      </w:r>
      <w:r w:rsidR="007F76D6">
        <w:rPr>
          <w:rFonts w:asciiTheme="minorHAnsi" w:hAnsiTheme="minorHAnsi" w:cstheme="minorHAnsi"/>
          <w:b/>
          <w:sz w:val="24"/>
          <w:szCs w:val="24"/>
        </w:rPr>
        <w:t xml:space="preserve"> </w:t>
      </w:r>
      <w:r w:rsidR="00C1295F" w:rsidRPr="00C1295F">
        <w:rPr>
          <w:rFonts w:asciiTheme="minorHAnsi" w:hAnsiTheme="minorHAnsi" w:cstheme="minorHAnsi"/>
          <w:b/>
          <w:sz w:val="24"/>
          <w:szCs w:val="24"/>
        </w:rPr>
        <w:t>Fixtures, Bldg. 2 Restrooms</w:t>
      </w:r>
    </w:p>
    <w:p w14:paraId="6E85E3D6" w14:textId="77777777" w:rsidR="00A23AE5" w:rsidRPr="00911E31" w:rsidRDefault="00A23AE5" w:rsidP="00A23AE5">
      <w:pPr>
        <w:rPr>
          <w:rFonts w:asciiTheme="minorHAnsi" w:hAnsiTheme="minorHAnsi" w:cstheme="minorHAnsi"/>
          <w:b/>
          <w:sz w:val="24"/>
          <w:szCs w:val="24"/>
        </w:rPr>
      </w:pPr>
    </w:p>
    <w:p w14:paraId="21827D2F" w14:textId="77777777" w:rsidR="00A23AE5" w:rsidRPr="00911E31" w:rsidRDefault="00A23AE5" w:rsidP="00A23AE5">
      <w:pPr>
        <w:rPr>
          <w:rFonts w:asciiTheme="minorHAnsi" w:hAnsiTheme="minorHAnsi" w:cstheme="minorHAnsi"/>
          <w:sz w:val="24"/>
          <w:szCs w:val="24"/>
        </w:rPr>
      </w:pPr>
      <w:r w:rsidRPr="00911E31">
        <w:rPr>
          <w:rFonts w:asciiTheme="minorHAnsi" w:hAnsiTheme="minorHAnsi" w:cstheme="minorHAnsi"/>
          <w:sz w:val="24"/>
          <w:szCs w:val="24"/>
        </w:rPr>
        <w:t>This Addendum provides responses to vendor questions for the above referenced RFQ.</w:t>
      </w:r>
    </w:p>
    <w:p w14:paraId="2609320B" w14:textId="77777777" w:rsidR="00A23AE5" w:rsidRPr="00911E31" w:rsidRDefault="00A23AE5" w:rsidP="00A23AE5">
      <w:pPr>
        <w:rPr>
          <w:rFonts w:asciiTheme="minorHAnsi" w:hAnsiTheme="minorHAnsi" w:cstheme="minorHAnsi"/>
          <w:b/>
          <w:sz w:val="24"/>
          <w:szCs w:val="24"/>
          <w:u w:val="single"/>
        </w:rPr>
      </w:pPr>
    </w:p>
    <w:p w14:paraId="49D18BCA" w14:textId="77777777" w:rsidR="00A23AE5" w:rsidRPr="00911E31" w:rsidRDefault="00A23AE5" w:rsidP="00A23AE5">
      <w:pPr>
        <w:tabs>
          <w:tab w:val="left" w:pos="5760"/>
        </w:tabs>
        <w:rPr>
          <w:rFonts w:asciiTheme="minorHAnsi" w:hAnsiTheme="minorHAnsi" w:cstheme="minorHAnsi"/>
          <w:b/>
          <w:sz w:val="24"/>
          <w:szCs w:val="24"/>
          <w:u w:val="single"/>
        </w:rPr>
      </w:pPr>
      <w:r w:rsidRPr="00911E31">
        <w:rPr>
          <w:rFonts w:asciiTheme="minorHAnsi" w:hAnsiTheme="minorHAnsi" w:cstheme="minorHAnsi"/>
          <w:b/>
          <w:sz w:val="24"/>
          <w:szCs w:val="24"/>
          <w:u w:val="single"/>
        </w:rPr>
        <w:t>Questions &amp; Answers:</w:t>
      </w:r>
    </w:p>
    <w:p w14:paraId="06EC9C47" w14:textId="77777777" w:rsidR="00A23AE5" w:rsidRPr="00911E31" w:rsidRDefault="00A23AE5" w:rsidP="00A23AE5">
      <w:pPr>
        <w:rPr>
          <w:rFonts w:asciiTheme="minorHAnsi" w:hAnsiTheme="minorHAnsi" w:cstheme="minorHAnsi"/>
          <w:color w:val="7030A0"/>
          <w:sz w:val="24"/>
          <w:szCs w:val="24"/>
        </w:rPr>
      </w:pPr>
    </w:p>
    <w:p w14:paraId="3E3405BE" w14:textId="77777777" w:rsidR="00A23AE5" w:rsidRPr="00911E31" w:rsidRDefault="00A23AE5" w:rsidP="00A23AE5">
      <w:pPr>
        <w:rPr>
          <w:rFonts w:asciiTheme="minorHAnsi" w:hAnsiTheme="minorHAnsi" w:cstheme="minorHAnsi"/>
          <w:b/>
          <w:color w:val="0070C0"/>
          <w:sz w:val="24"/>
          <w:szCs w:val="24"/>
        </w:rPr>
      </w:pPr>
      <w:r w:rsidRPr="00911E31">
        <w:rPr>
          <w:rFonts w:asciiTheme="minorHAnsi" w:hAnsiTheme="minorHAnsi" w:cstheme="minorHAnsi"/>
          <w:b/>
          <w:color w:val="0070C0"/>
          <w:sz w:val="24"/>
          <w:szCs w:val="24"/>
        </w:rPr>
        <w:t>Vendor A</w:t>
      </w:r>
    </w:p>
    <w:p w14:paraId="6CCD1B78" w14:textId="77777777" w:rsidR="00A23AE5" w:rsidRPr="00911E31" w:rsidRDefault="00A23AE5" w:rsidP="00A23AE5">
      <w:pPr>
        <w:rPr>
          <w:rFonts w:asciiTheme="minorHAnsi" w:hAnsiTheme="minorHAnsi" w:cstheme="minorHAnsi"/>
          <w:b/>
          <w:color w:val="0070C0"/>
          <w:sz w:val="24"/>
          <w:szCs w:val="24"/>
        </w:rPr>
      </w:pPr>
    </w:p>
    <w:p w14:paraId="13A3B572" w14:textId="217BABE6" w:rsidR="00A23AE5" w:rsidRPr="00C1295F" w:rsidRDefault="00A23AE5" w:rsidP="00C1295F">
      <w:pPr>
        <w:pStyle w:val="ListParagraph"/>
        <w:numPr>
          <w:ilvl w:val="0"/>
          <w:numId w:val="1"/>
        </w:numPr>
        <w:rPr>
          <w:rFonts w:asciiTheme="minorHAnsi" w:hAnsiTheme="minorHAnsi" w:cstheme="minorHAnsi"/>
          <w:sz w:val="24"/>
          <w:szCs w:val="24"/>
        </w:rPr>
      </w:pPr>
      <w:r w:rsidRPr="00911E31">
        <w:rPr>
          <w:rFonts w:asciiTheme="minorHAnsi" w:hAnsiTheme="minorHAnsi" w:cstheme="minorHAnsi"/>
          <w:b/>
          <w:sz w:val="24"/>
          <w:szCs w:val="24"/>
        </w:rPr>
        <w:t xml:space="preserve">Question: </w:t>
      </w:r>
      <w:r w:rsidR="00C1295F" w:rsidRPr="00C1295F">
        <w:rPr>
          <w:rFonts w:asciiTheme="minorHAnsi" w:hAnsiTheme="minorHAnsi" w:cstheme="minorHAnsi"/>
          <w:sz w:val="24"/>
          <w:szCs w:val="24"/>
        </w:rPr>
        <w:t>Can an MEP Engineering Firm lead the project? The RFQ lists the Lead A/E Discipline as Architecture</w:t>
      </w:r>
    </w:p>
    <w:p w14:paraId="0A748ACB" w14:textId="77777777" w:rsidR="00A23AE5" w:rsidRPr="00911E31" w:rsidRDefault="00A23AE5" w:rsidP="00A23AE5">
      <w:pPr>
        <w:pStyle w:val="ListParagraph"/>
        <w:ind w:left="1440"/>
        <w:rPr>
          <w:rFonts w:asciiTheme="minorHAnsi" w:hAnsiTheme="minorHAnsi" w:cstheme="minorHAnsi"/>
          <w:sz w:val="24"/>
          <w:szCs w:val="24"/>
        </w:rPr>
      </w:pPr>
    </w:p>
    <w:p w14:paraId="33FD3FF3" w14:textId="49D8612B" w:rsidR="00A23AE5" w:rsidRPr="00911E31" w:rsidRDefault="00A23AE5" w:rsidP="00A23AE5">
      <w:pPr>
        <w:pStyle w:val="ListParagraph"/>
        <w:numPr>
          <w:ilvl w:val="1"/>
          <w:numId w:val="1"/>
        </w:numPr>
        <w:rPr>
          <w:rFonts w:asciiTheme="minorHAnsi" w:hAnsiTheme="minorHAnsi" w:cstheme="minorHAnsi"/>
          <w:sz w:val="24"/>
          <w:szCs w:val="24"/>
        </w:rPr>
      </w:pPr>
      <w:r w:rsidRPr="00911E31">
        <w:rPr>
          <w:rFonts w:asciiTheme="minorHAnsi" w:hAnsiTheme="minorHAnsi" w:cstheme="minorHAnsi"/>
          <w:b/>
          <w:color w:val="FF0000"/>
          <w:sz w:val="24"/>
          <w:szCs w:val="24"/>
        </w:rPr>
        <w:t xml:space="preserve">Answer: </w:t>
      </w:r>
      <w:r w:rsidR="00954234" w:rsidRPr="00FB0F97">
        <w:rPr>
          <w:rFonts w:asciiTheme="minorHAnsi" w:hAnsiTheme="minorHAnsi" w:cstheme="minorHAnsi"/>
          <w:bCs/>
          <w:sz w:val="24"/>
          <w:szCs w:val="24"/>
        </w:rPr>
        <w:t>Yes. An MEP Engineering Firm may serve as the lead A/E firm for this project, provided the firm meets all qualifications and requirements outlined in the RFQ and has the appropriate expertise and resources to provide the required professional services. The reference to Architecture as the Lead A/E Discipline should not be interpreted as prohibiting a qualified MEP Engineering Firm from serving as the lead firm.</w:t>
      </w:r>
    </w:p>
    <w:p w14:paraId="158B1B95" w14:textId="77777777" w:rsidR="00A23AE5" w:rsidRPr="00911E31" w:rsidRDefault="00A23AE5" w:rsidP="00A23AE5">
      <w:pPr>
        <w:rPr>
          <w:rFonts w:asciiTheme="minorHAnsi" w:hAnsiTheme="minorHAnsi" w:cstheme="minorHAnsi"/>
          <w:b/>
          <w:color w:val="7030A0"/>
          <w:sz w:val="24"/>
          <w:szCs w:val="24"/>
        </w:rPr>
      </w:pPr>
    </w:p>
    <w:p w14:paraId="13E4DD8F" w14:textId="77777777" w:rsidR="00C1295F" w:rsidRPr="00C1295F" w:rsidRDefault="00C1295F" w:rsidP="00C1295F">
      <w:pPr>
        <w:pStyle w:val="ListParagraph"/>
        <w:numPr>
          <w:ilvl w:val="0"/>
          <w:numId w:val="1"/>
        </w:numPr>
        <w:rPr>
          <w:rFonts w:asciiTheme="minorHAnsi" w:hAnsiTheme="minorHAnsi" w:cstheme="minorHAnsi"/>
          <w:b/>
          <w:sz w:val="24"/>
          <w:szCs w:val="24"/>
        </w:rPr>
      </w:pPr>
      <w:r w:rsidRPr="00C1295F">
        <w:rPr>
          <w:rFonts w:asciiTheme="minorHAnsi" w:hAnsiTheme="minorHAnsi" w:cstheme="minorHAnsi"/>
          <w:b/>
          <w:sz w:val="24"/>
          <w:szCs w:val="24"/>
        </w:rPr>
        <w:t xml:space="preserve">Question: </w:t>
      </w:r>
      <w:r w:rsidRPr="00C1295F">
        <w:rPr>
          <w:rFonts w:asciiTheme="minorHAnsi" w:hAnsiTheme="minorHAnsi" w:cstheme="minorHAnsi"/>
          <w:bCs/>
          <w:sz w:val="24"/>
          <w:szCs w:val="24"/>
        </w:rPr>
        <w:t>Are there known hazardous materials in the building?</w:t>
      </w:r>
    </w:p>
    <w:p w14:paraId="1B7F07EA" w14:textId="77777777" w:rsidR="00C1295F" w:rsidRDefault="00C1295F" w:rsidP="00C1295F">
      <w:pPr>
        <w:rPr>
          <w:rFonts w:asciiTheme="minorHAnsi" w:hAnsiTheme="minorHAnsi" w:cstheme="minorHAnsi"/>
          <w:b/>
          <w:sz w:val="24"/>
          <w:szCs w:val="24"/>
        </w:rPr>
      </w:pPr>
    </w:p>
    <w:p w14:paraId="777E338D" w14:textId="5A41CED3" w:rsidR="00F86822" w:rsidRPr="00F86822" w:rsidRDefault="00C1295F" w:rsidP="00F86822">
      <w:pPr>
        <w:pStyle w:val="ListParagraph"/>
        <w:numPr>
          <w:ilvl w:val="1"/>
          <w:numId w:val="1"/>
        </w:numPr>
        <w:rPr>
          <w:rFonts w:asciiTheme="minorHAnsi" w:hAnsiTheme="minorHAnsi" w:cstheme="minorHAnsi"/>
          <w:b/>
          <w:sz w:val="24"/>
          <w:szCs w:val="24"/>
        </w:rPr>
      </w:pPr>
      <w:r w:rsidRPr="00F86822">
        <w:rPr>
          <w:rFonts w:asciiTheme="minorHAnsi" w:hAnsiTheme="minorHAnsi" w:cstheme="minorHAnsi"/>
          <w:b/>
          <w:color w:val="FF0000"/>
          <w:sz w:val="24"/>
          <w:szCs w:val="24"/>
        </w:rPr>
        <w:t xml:space="preserve">Answer: </w:t>
      </w:r>
      <w:r w:rsidR="00F86822" w:rsidRPr="00FB0F97">
        <w:rPr>
          <w:rFonts w:asciiTheme="minorHAnsi" w:hAnsiTheme="minorHAnsi" w:cstheme="minorHAnsi"/>
          <w:bCs/>
          <w:sz w:val="24"/>
          <w:szCs w:val="24"/>
        </w:rPr>
        <w:t>All known hazardous materials within the project area have been removed. Hazardous materials assessment and abatement reports are available for review.</w:t>
      </w:r>
    </w:p>
    <w:p w14:paraId="1C1C76CF" w14:textId="77777777" w:rsidR="00F86822" w:rsidRPr="00F86822" w:rsidRDefault="00F86822" w:rsidP="00F86822">
      <w:pPr>
        <w:pStyle w:val="ListParagraph"/>
        <w:ind w:left="1440"/>
        <w:rPr>
          <w:rFonts w:asciiTheme="minorHAnsi" w:hAnsiTheme="minorHAnsi" w:cstheme="minorHAnsi"/>
          <w:b/>
          <w:sz w:val="24"/>
          <w:szCs w:val="24"/>
        </w:rPr>
      </w:pPr>
    </w:p>
    <w:p w14:paraId="4C6F50B9" w14:textId="044D7794" w:rsidR="00C1295F" w:rsidRPr="00C1295F" w:rsidRDefault="00C1295F" w:rsidP="00C1295F">
      <w:pPr>
        <w:pStyle w:val="ListParagraph"/>
        <w:numPr>
          <w:ilvl w:val="0"/>
          <w:numId w:val="1"/>
        </w:numPr>
        <w:rPr>
          <w:rFonts w:asciiTheme="minorHAnsi" w:hAnsiTheme="minorHAnsi" w:cstheme="minorHAnsi"/>
          <w:b/>
          <w:sz w:val="24"/>
          <w:szCs w:val="24"/>
        </w:rPr>
      </w:pPr>
      <w:r>
        <w:rPr>
          <w:rFonts w:asciiTheme="minorHAnsi" w:hAnsiTheme="minorHAnsi" w:cstheme="minorHAnsi"/>
          <w:b/>
          <w:sz w:val="24"/>
          <w:szCs w:val="24"/>
        </w:rPr>
        <w:t xml:space="preserve">Question: </w:t>
      </w:r>
      <w:r w:rsidRPr="00C1295F">
        <w:rPr>
          <w:rFonts w:asciiTheme="minorHAnsi" w:hAnsiTheme="minorHAnsi" w:cstheme="minorHAnsi"/>
          <w:bCs/>
          <w:sz w:val="24"/>
          <w:szCs w:val="24"/>
        </w:rPr>
        <w:t>If not, will a hazardous materials assessment be required?</w:t>
      </w:r>
    </w:p>
    <w:p w14:paraId="493B71AC" w14:textId="77777777" w:rsidR="00C1295F" w:rsidRPr="00C1295F" w:rsidRDefault="00C1295F" w:rsidP="00C1295F">
      <w:pPr>
        <w:pStyle w:val="ListParagraph"/>
        <w:rPr>
          <w:rFonts w:asciiTheme="minorHAnsi" w:hAnsiTheme="minorHAnsi" w:cstheme="minorHAnsi"/>
          <w:b/>
          <w:sz w:val="24"/>
          <w:szCs w:val="24"/>
        </w:rPr>
      </w:pPr>
    </w:p>
    <w:p w14:paraId="29385794" w14:textId="211683F5" w:rsidR="00C1295F" w:rsidRPr="00F86822" w:rsidRDefault="00C1295F" w:rsidP="00C1295F">
      <w:pPr>
        <w:pStyle w:val="ListParagraph"/>
        <w:numPr>
          <w:ilvl w:val="1"/>
          <w:numId w:val="1"/>
        </w:numPr>
        <w:rPr>
          <w:rFonts w:asciiTheme="minorHAnsi" w:hAnsiTheme="minorHAnsi" w:cstheme="minorHAnsi"/>
          <w:sz w:val="24"/>
          <w:szCs w:val="24"/>
        </w:rPr>
      </w:pPr>
      <w:r w:rsidRPr="00911E31">
        <w:rPr>
          <w:rFonts w:asciiTheme="minorHAnsi" w:hAnsiTheme="minorHAnsi" w:cstheme="minorHAnsi"/>
          <w:b/>
          <w:color w:val="FF0000"/>
          <w:sz w:val="24"/>
          <w:szCs w:val="24"/>
        </w:rPr>
        <w:t xml:space="preserve">Answer: </w:t>
      </w:r>
      <w:r w:rsidR="00F86822" w:rsidRPr="00FB0F97">
        <w:rPr>
          <w:rFonts w:asciiTheme="minorHAnsi" w:hAnsiTheme="minorHAnsi" w:cstheme="minorHAnsi"/>
          <w:bCs/>
          <w:sz w:val="24"/>
          <w:szCs w:val="24"/>
        </w:rPr>
        <w:t>No additional hazardous materials assessment is anticipated at this time. Existing hazardous materials assessment and abatement reports will be made available to the selected A/E firm</w:t>
      </w:r>
    </w:p>
    <w:p w14:paraId="308F0785" w14:textId="77777777" w:rsidR="00A23AE5" w:rsidRPr="00911E31" w:rsidRDefault="00A23AE5" w:rsidP="00A23AE5">
      <w:pPr>
        <w:rPr>
          <w:rFonts w:asciiTheme="minorHAnsi" w:hAnsiTheme="minorHAnsi" w:cstheme="minorHAnsi"/>
          <w:sz w:val="24"/>
          <w:szCs w:val="24"/>
        </w:rPr>
      </w:pPr>
    </w:p>
    <w:p w14:paraId="7A203B40" w14:textId="77777777" w:rsidR="00A23AE5" w:rsidRPr="00911E31" w:rsidRDefault="00A23AE5" w:rsidP="00A23AE5">
      <w:pPr>
        <w:tabs>
          <w:tab w:val="left" w:pos="5490"/>
        </w:tabs>
        <w:rPr>
          <w:rFonts w:asciiTheme="minorHAnsi" w:hAnsiTheme="minorHAnsi" w:cstheme="minorHAnsi"/>
          <w:sz w:val="24"/>
          <w:szCs w:val="24"/>
        </w:rPr>
      </w:pPr>
    </w:p>
    <w:p w14:paraId="418E0075" w14:textId="77777777" w:rsidR="00A23AE5" w:rsidRPr="00911E31" w:rsidRDefault="00A23AE5" w:rsidP="00A23AE5">
      <w:pPr>
        <w:tabs>
          <w:tab w:val="left" w:pos="5490"/>
        </w:tabs>
        <w:rPr>
          <w:rFonts w:asciiTheme="minorHAnsi" w:hAnsiTheme="minorHAnsi" w:cstheme="minorHAnsi"/>
          <w:sz w:val="24"/>
          <w:szCs w:val="24"/>
        </w:rPr>
      </w:pPr>
      <w:r w:rsidRPr="00911E31">
        <w:rPr>
          <w:rFonts w:asciiTheme="minorHAnsi" w:hAnsiTheme="minorHAnsi" w:cstheme="minorHAnsi"/>
          <w:sz w:val="24"/>
          <w:szCs w:val="24"/>
        </w:rPr>
        <w:t>Purchasing Department</w:t>
      </w:r>
    </w:p>
    <w:p w14:paraId="3B0755B0" w14:textId="77777777" w:rsidR="00A23AE5" w:rsidRPr="00911E31" w:rsidRDefault="00A23AE5" w:rsidP="00A23AE5">
      <w:pPr>
        <w:rPr>
          <w:rFonts w:asciiTheme="minorHAnsi" w:hAnsiTheme="minorHAnsi" w:cstheme="minorHAnsi"/>
          <w:sz w:val="24"/>
          <w:szCs w:val="24"/>
        </w:rPr>
      </w:pPr>
      <w:r w:rsidRPr="00911E31">
        <w:rPr>
          <w:rFonts w:asciiTheme="minorHAnsi" w:hAnsiTheme="minorHAnsi" w:cstheme="minorHAnsi"/>
          <w:sz w:val="24"/>
          <w:szCs w:val="24"/>
        </w:rPr>
        <w:t>E: rfp@sinclair.edu</w:t>
      </w:r>
    </w:p>
    <w:p w14:paraId="236F01D4" w14:textId="77777777" w:rsidR="005E5DA3" w:rsidRPr="00911E31" w:rsidRDefault="005E5DA3" w:rsidP="00A23AE5">
      <w:pPr>
        <w:rPr>
          <w:rFonts w:asciiTheme="minorHAnsi" w:hAnsiTheme="minorHAnsi" w:cstheme="minorHAnsi"/>
        </w:rPr>
      </w:pPr>
    </w:p>
    <w:sectPr w:rsidR="005E5DA3" w:rsidRPr="00911E31">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40F9F" w14:textId="77777777" w:rsidR="00A47EEC" w:rsidRDefault="00A47EEC" w:rsidP="00A23AE5">
      <w:r>
        <w:separator/>
      </w:r>
    </w:p>
  </w:endnote>
  <w:endnote w:type="continuationSeparator" w:id="0">
    <w:p w14:paraId="21E0F461" w14:textId="77777777" w:rsidR="00A47EEC" w:rsidRDefault="00A47EEC" w:rsidP="00A23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6535486"/>
      <w:docPartObj>
        <w:docPartGallery w:val="Page Numbers (Bottom of Page)"/>
        <w:docPartUnique/>
      </w:docPartObj>
    </w:sdtPr>
    <w:sdtEndPr/>
    <w:sdtContent>
      <w:sdt>
        <w:sdtPr>
          <w:id w:val="1728636285"/>
          <w:docPartObj>
            <w:docPartGallery w:val="Page Numbers (Top of Page)"/>
            <w:docPartUnique/>
          </w:docPartObj>
        </w:sdtPr>
        <w:sdtEndPr/>
        <w:sdtContent>
          <w:p w14:paraId="4CDD434D" w14:textId="77777777" w:rsidR="00A23AE5" w:rsidRDefault="00A23AE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w:t>
            </w:r>
            <w:r>
              <w:rPr>
                <w:b/>
                <w:bCs/>
                <w:sz w:val="24"/>
                <w:szCs w:val="24"/>
              </w:rPr>
              <w:fldChar w:fldCharType="end"/>
            </w:r>
          </w:p>
        </w:sdtContent>
      </w:sdt>
    </w:sdtContent>
  </w:sdt>
  <w:p w14:paraId="5F6BCE4B" w14:textId="77777777" w:rsidR="00A23AE5" w:rsidRDefault="00A23A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1E8FF" w14:textId="77777777" w:rsidR="00A47EEC" w:rsidRDefault="00A47EEC" w:rsidP="00A23AE5">
      <w:r>
        <w:separator/>
      </w:r>
    </w:p>
  </w:footnote>
  <w:footnote w:type="continuationSeparator" w:id="0">
    <w:p w14:paraId="68260097" w14:textId="77777777" w:rsidR="00A47EEC" w:rsidRDefault="00A47EEC" w:rsidP="00A23A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80C4" w14:textId="77777777" w:rsidR="00A23AE5" w:rsidRPr="00A23AE5" w:rsidRDefault="00A23AE5" w:rsidP="00A23AE5">
    <w:pPr>
      <w:tabs>
        <w:tab w:val="left" w:pos="2520"/>
      </w:tabs>
      <w:jc w:val="both"/>
      <w:rPr>
        <w:rFonts w:ascii="Tahoma" w:hAnsi="Tahoma" w:cs="Tahoma"/>
        <w:b/>
        <w:spacing w:val="20"/>
        <w:sz w:val="16"/>
        <w:szCs w:val="16"/>
      </w:rPr>
    </w:pPr>
    <w:r>
      <w:tab/>
    </w:r>
  </w:p>
  <w:p w14:paraId="65F7ED44" w14:textId="77777777" w:rsidR="00A23AE5" w:rsidRPr="00A23AE5" w:rsidRDefault="00A23AE5" w:rsidP="00A23AE5">
    <w:pPr>
      <w:tabs>
        <w:tab w:val="left" w:pos="2520"/>
      </w:tabs>
      <w:jc w:val="both"/>
      <w:rPr>
        <w:rFonts w:ascii="Tahoma" w:hAnsi="Tahoma" w:cs="Tahoma"/>
        <w:spacing w:val="2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547EC"/>
    <w:multiLevelType w:val="hybridMultilevel"/>
    <w:tmpl w:val="7B32AD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2C44CC"/>
    <w:multiLevelType w:val="hybridMultilevel"/>
    <w:tmpl w:val="BA280FE2"/>
    <w:lvl w:ilvl="0" w:tplc="A8E0297C">
      <w:start w:val="1"/>
      <w:numFmt w:val="decimal"/>
      <w:lvlText w:val="%1."/>
      <w:lvlJc w:val="left"/>
      <w:pPr>
        <w:ind w:left="720" w:hanging="360"/>
      </w:pPr>
      <w:rPr>
        <w:rFonts w:hint="default"/>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092A76"/>
    <w:multiLevelType w:val="hybridMultilevel"/>
    <w:tmpl w:val="7B32AD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8237340">
    <w:abstractNumId w:val="1"/>
  </w:num>
  <w:num w:numId="2" w16cid:durableId="18775829">
    <w:abstractNumId w:val="0"/>
  </w:num>
  <w:num w:numId="3" w16cid:durableId="2860868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AE5"/>
    <w:rsid w:val="000416FC"/>
    <w:rsid w:val="003B2730"/>
    <w:rsid w:val="00415B3A"/>
    <w:rsid w:val="005A16BD"/>
    <w:rsid w:val="005E5DA3"/>
    <w:rsid w:val="006A5FC5"/>
    <w:rsid w:val="006B33D4"/>
    <w:rsid w:val="007F76D6"/>
    <w:rsid w:val="00911E31"/>
    <w:rsid w:val="00954234"/>
    <w:rsid w:val="00997477"/>
    <w:rsid w:val="009E0ECA"/>
    <w:rsid w:val="00A23AE5"/>
    <w:rsid w:val="00A47EEC"/>
    <w:rsid w:val="00C1295F"/>
    <w:rsid w:val="00CB5FA0"/>
    <w:rsid w:val="00CD3F47"/>
    <w:rsid w:val="00D538EB"/>
    <w:rsid w:val="00D8139A"/>
    <w:rsid w:val="00F86822"/>
    <w:rsid w:val="00FB0F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C3E73"/>
  <w15:chartTrackingRefBased/>
  <w15:docId w15:val="{41F2645E-08B3-49EB-AA81-AAC8E0F84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AE5"/>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3AE5"/>
    <w:pPr>
      <w:ind w:left="720"/>
      <w:contextualSpacing/>
    </w:pPr>
  </w:style>
  <w:style w:type="paragraph" w:styleId="Header">
    <w:name w:val="header"/>
    <w:basedOn w:val="Normal"/>
    <w:link w:val="HeaderChar"/>
    <w:uiPriority w:val="99"/>
    <w:unhideWhenUsed/>
    <w:rsid w:val="00A23AE5"/>
    <w:pPr>
      <w:tabs>
        <w:tab w:val="center" w:pos="4680"/>
        <w:tab w:val="right" w:pos="9360"/>
      </w:tabs>
    </w:pPr>
  </w:style>
  <w:style w:type="character" w:customStyle="1" w:styleId="HeaderChar">
    <w:name w:val="Header Char"/>
    <w:basedOn w:val="DefaultParagraphFont"/>
    <w:link w:val="Header"/>
    <w:uiPriority w:val="99"/>
    <w:rsid w:val="00A23AE5"/>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A23AE5"/>
    <w:pPr>
      <w:tabs>
        <w:tab w:val="center" w:pos="4680"/>
        <w:tab w:val="right" w:pos="9360"/>
      </w:tabs>
    </w:pPr>
  </w:style>
  <w:style w:type="character" w:customStyle="1" w:styleId="FooterChar">
    <w:name w:val="Footer Char"/>
    <w:basedOn w:val="DefaultParagraphFont"/>
    <w:link w:val="Footer"/>
    <w:uiPriority w:val="99"/>
    <w:rsid w:val="00A23AE5"/>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204</Words>
  <Characters>1163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Duncan, Dennis</dc:creator>
  <cp:keywords/>
  <dc:description/>
  <cp:lastModifiedBy>Caudill, Melissa</cp:lastModifiedBy>
  <cp:revision>3</cp:revision>
  <dcterms:created xsi:type="dcterms:W3CDTF">2026-08-21T15:04:00Z</dcterms:created>
  <dcterms:modified xsi:type="dcterms:W3CDTF">2026-08-21T15:09:00Z</dcterms:modified>
</cp:coreProperties>
</file>