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2F8DC" w14:textId="5CA3BFAC" w:rsidR="00935CC5" w:rsidRPr="00EB6C68" w:rsidRDefault="00935CC5">
      <w:pPr>
        <w:rPr>
          <w:rFonts w:ascii="Arial" w:hAnsi="Arial" w:cs="Arial"/>
          <w:b/>
          <w:color w:val="4472C4" w:themeColor="accent1"/>
          <w:sz w:val="32"/>
          <w:szCs w:val="32"/>
        </w:rPr>
      </w:pPr>
      <w:bookmarkStart w:id="0" w:name="_GoBack"/>
      <w:bookmarkEnd w:id="0"/>
      <w:r w:rsidRPr="00EB6C68">
        <w:rPr>
          <w:rFonts w:ascii="Arial" w:hAnsi="Arial" w:cs="Arial"/>
          <w:b/>
          <w:color w:val="4472C4" w:themeColor="accent1"/>
          <w:sz w:val="32"/>
          <w:szCs w:val="32"/>
        </w:rPr>
        <w:t>Walkthroughs</w:t>
      </w:r>
      <w:r w:rsidR="009267BF" w:rsidRPr="00EB6C68">
        <w:rPr>
          <w:rFonts w:ascii="Arial" w:hAnsi="Arial" w:cs="Arial"/>
          <w:b/>
          <w:color w:val="4472C4" w:themeColor="accent1"/>
          <w:sz w:val="32"/>
          <w:szCs w:val="32"/>
        </w:rPr>
        <w:t>/</w:t>
      </w:r>
      <w:r w:rsidRPr="00EB6C68">
        <w:rPr>
          <w:rFonts w:ascii="Arial" w:hAnsi="Arial" w:cs="Arial"/>
          <w:b/>
          <w:color w:val="4472C4" w:themeColor="accent1"/>
          <w:sz w:val="32"/>
          <w:szCs w:val="32"/>
        </w:rPr>
        <w:t>Informal Observations</w:t>
      </w:r>
      <w:r w:rsidR="00EB6C68">
        <w:rPr>
          <w:rFonts w:ascii="Arial" w:hAnsi="Arial" w:cs="Arial"/>
          <w:b/>
          <w:color w:val="4472C4" w:themeColor="accent1"/>
          <w:sz w:val="32"/>
          <w:szCs w:val="32"/>
        </w:rPr>
        <w:t>: Overview and Resources</w:t>
      </w:r>
    </w:p>
    <w:p w14:paraId="0D6B3D10" w14:textId="66125073" w:rsidR="00EB6C68" w:rsidRPr="00EB6C68" w:rsidRDefault="00EB6C68">
      <w:pPr>
        <w:rPr>
          <w:rFonts w:ascii="Arial" w:hAnsi="Arial" w:cs="Arial"/>
          <w:b/>
          <w:color w:val="4472C4" w:themeColor="accent1"/>
          <w:sz w:val="32"/>
          <w:szCs w:val="32"/>
        </w:rPr>
      </w:pPr>
      <w:r w:rsidRPr="00EB6C68">
        <w:rPr>
          <w:rFonts w:ascii="Arial" w:hAnsi="Arial" w:cs="Arial"/>
          <w:b/>
          <w:color w:val="4472C4" w:themeColor="accent1"/>
          <w:sz w:val="32"/>
          <w:szCs w:val="32"/>
        </w:rPr>
        <w:t>Ohio Teacher Evaluation System 2.0</w:t>
      </w:r>
    </w:p>
    <w:p w14:paraId="55081DBD" w14:textId="56F51D01" w:rsidR="00EB6C68" w:rsidRPr="00EB6C68" w:rsidRDefault="00EB6C68" w:rsidP="0041793E">
      <w:pPr>
        <w:pStyle w:val="NormalWeb"/>
        <w:rPr>
          <w:rFonts w:ascii="Arial" w:hAnsi="Arial" w:cs="Arial"/>
          <w:b/>
          <w:sz w:val="28"/>
          <w:szCs w:val="28"/>
        </w:rPr>
      </w:pPr>
      <w:r w:rsidRPr="00EB6C68">
        <w:rPr>
          <w:rFonts w:ascii="Arial" w:hAnsi="Arial" w:cs="Arial"/>
          <w:b/>
          <w:sz w:val="28"/>
          <w:szCs w:val="28"/>
        </w:rPr>
        <w:t>Overview: Walkthroughs/Informal Observations:</w:t>
      </w:r>
    </w:p>
    <w:p w14:paraId="15DA0320" w14:textId="10FD007B" w:rsidR="0041793E" w:rsidRPr="00EB6C68" w:rsidRDefault="008E326A" w:rsidP="0041793E">
      <w:pPr>
        <w:pStyle w:val="NormalWeb"/>
        <w:rPr>
          <w:rFonts w:ascii="Arial" w:hAnsi="Arial" w:cs="Arial"/>
        </w:rPr>
      </w:pPr>
      <w:r w:rsidRPr="00EB6C68">
        <w:rPr>
          <w:rFonts w:ascii="Arial" w:hAnsi="Arial" w:cs="Arial"/>
        </w:rPr>
        <w:t xml:space="preserve">Observations of teaching provide important evidence when assessing a teacher’s performance and effectiveness. As an evaluator observes a teacher engaging students in learning, valuable evidence may be collected on multiple levels. </w:t>
      </w:r>
      <w:r w:rsidR="00180C2C" w:rsidRPr="00EB6C68">
        <w:rPr>
          <w:rFonts w:ascii="Arial" w:hAnsi="Arial" w:cs="Arial"/>
        </w:rPr>
        <w:t>While many of these interactions may take place in the classroom, a more formal instructional setting, it should be noted that evidence of teacher practice is visible in many settings.</w:t>
      </w:r>
      <w:r w:rsidR="0041793E" w:rsidRPr="00EB6C68">
        <w:rPr>
          <w:rFonts w:ascii="Arial" w:hAnsi="Arial" w:cs="Arial"/>
        </w:rPr>
        <w:t xml:space="preserve"> Some teacher behaviors are observable in the classroom while other evidence may be obtained from formal conferences, informal conversations, and evidence of practice, as well as input from colleagues, parents/guardians and students</w:t>
      </w:r>
      <w:r w:rsidR="0041793E" w:rsidRPr="00EB6C68">
        <w:rPr>
          <w:rFonts w:ascii="Arial" w:hAnsi="Arial" w:cs="Arial"/>
          <w:sz w:val="22"/>
          <w:szCs w:val="22"/>
        </w:rPr>
        <w:t xml:space="preserve">. </w:t>
      </w:r>
    </w:p>
    <w:p w14:paraId="4A6B2E8B" w14:textId="27ADAA6F" w:rsidR="00935CC5" w:rsidRPr="00EB6C68" w:rsidRDefault="008E326A" w:rsidP="008E326A">
      <w:pPr>
        <w:pStyle w:val="NormalWeb"/>
        <w:rPr>
          <w:rFonts w:ascii="Arial" w:hAnsi="Arial" w:cs="Arial"/>
        </w:rPr>
      </w:pPr>
      <w:r w:rsidRPr="00EB6C68">
        <w:rPr>
          <w:rFonts w:ascii="Arial" w:hAnsi="Arial" w:cs="Arial"/>
        </w:rPr>
        <w:t xml:space="preserve">As part of the observation process, ongoing communication and collaboration between evaluator and teacher help foster a productive professional relationship that is supportive and </w:t>
      </w:r>
      <w:r w:rsidR="00EB6C68">
        <w:rPr>
          <w:rFonts w:ascii="Arial" w:hAnsi="Arial" w:cs="Arial"/>
        </w:rPr>
        <w:t>enhances</w:t>
      </w:r>
      <w:r w:rsidRPr="00EB6C68">
        <w:rPr>
          <w:rFonts w:ascii="Arial" w:hAnsi="Arial" w:cs="Arial"/>
        </w:rPr>
        <w:t xml:space="preserve"> a teacher’s professional growth and development. </w:t>
      </w:r>
    </w:p>
    <w:p w14:paraId="0CE57246" w14:textId="6FB5ACA8" w:rsidR="00935CC5" w:rsidRPr="00EB6C68" w:rsidRDefault="00935CC5">
      <w:pPr>
        <w:rPr>
          <w:rFonts w:ascii="Arial" w:hAnsi="Arial" w:cs="Arial"/>
        </w:rPr>
      </w:pPr>
      <w:r w:rsidRPr="00EB6C68">
        <w:rPr>
          <w:rFonts w:ascii="Arial" w:hAnsi="Arial" w:cs="Arial"/>
        </w:rPr>
        <w:t xml:space="preserve">A </w:t>
      </w:r>
      <w:r w:rsidR="00EB6C68">
        <w:rPr>
          <w:rFonts w:ascii="Arial" w:hAnsi="Arial" w:cs="Arial"/>
        </w:rPr>
        <w:t>walkthrough/</w:t>
      </w:r>
      <w:r w:rsidRPr="00EB6C68">
        <w:rPr>
          <w:rFonts w:ascii="Arial" w:hAnsi="Arial" w:cs="Arial"/>
        </w:rPr>
        <w:t>informal</w:t>
      </w:r>
      <w:r w:rsidR="00EB6C68">
        <w:rPr>
          <w:rFonts w:ascii="Arial" w:hAnsi="Arial" w:cs="Arial"/>
        </w:rPr>
        <w:t xml:space="preserve"> </w:t>
      </w:r>
      <w:r w:rsidRPr="00EB6C68">
        <w:rPr>
          <w:rFonts w:ascii="Arial" w:hAnsi="Arial" w:cs="Arial"/>
        </w:rPr>
        <w:t>observation is a</w:t>
      </w:r>
    </w:p>
    <w:p w14:paraId="595DB0DC" w14:textId="77777777" w:rsidR="00935CC5" w:rsidRPr="00EB6C68" w:rsidRDefault="00935CC5" w:rsidP="00935C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B6C68">
        <w:rPr>
          <w:rFonts w:ascii="Arial" w:hAnsi="Arial" w:cs="Arial"/>
        </w:rPr>
        <w:t>Tool to inform evaluation that provides the opportunity to gather evidence of instruction over a series of short classroom visits;</w:t>
      </w:r>
    </w:p>
    <w:p w14:paraId="7A56C20F" w14:textId="77777777" w:rsidR="00935CC5" w:rsidRPr="00EB6C68" w:rsidRDefault="00935CC5" w:rsidP="00935C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B6C68">
        <w:rPr>
          <w:rFonts w:ascii="Arial" w:hAnsi="Arial" w:cs="Arial"/>
        </w:rPr>
        <w:t>Method to allow evaluators opportunity to gather additional evidence on identified focus area(s) to enhance teacher practice;</w:t>
      </w:r>
    </w:p>
    <w:p w14:paraId="6D5FA6FE" w14:textId="77777777" w:rsidR="00935CC5" w:rsidRPr="00EB6C68" w:rsidRDefault="00935CC5" w:rsidP="00935C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B6C68">
        <w:rPr>
          <w:rFonts w:ascii="Arial" w:hAnsi="Arial" w:cs="Arial"/>
        </w:rPr>
        <w:t>Process for giving targeted evidence-based feedback to teachers; and</w:t>
      </w:r>
    </w:p>
    <w:p w14:paraId="09964DB2" w14:textId="77777777" w:rsidR="00935CC5" w:rsidRPr="00EB6C68" w:rsidRDefault="00935CC5" w:rsidP="00935C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B6C68">
        <w:rPr>
          <w:rFonts w:ascii="Arial" w:hAnsi="Arial" w:cs="Arial"/>
        </w:rPr>
        <w:t>Means for evaluators to visit classrooms more frequently and more purposefully.</w:t>
      </w:r>
    </w:p>
    <w:p w14:paraId="1ECB04CC" w14:textId="77777777" w:rsidR="00935CC5" w:rsidRPr="00EB6C68" w:rsidRDefault="00935CC5" w:rsidP="00935CC5">
      <w:pPr>
        <w:rPr>
          <w:rFonts w:ascii="Arial" w:hAnsi="Arial" w:cs="Arial"/>
        </w:rPr>
      </w:pPr>
    </w:p>
    <w:p w14:paraId="6D83B95C" w14:textId="7D1E6AAE" w:rsidR="00935CC5" w:rsidRPr="00EB6C68" w:rsidRDefault="00935CC5" w:rsidP="00935CC5">
      <w:pPr>
        <w:rPr>
          <w:rFonts w:ascii="Arial" w:hAnsi="Arial" w:cs="Arial"/>
        </w:rPr>
      </w:pPr>
      <w:r w:rsidRPr="00EB6C68">
        <w:rPr>
          <w:rFonts w:ascii="Arial" w:hAnsi="Arial" w:cs="Arial"/>
        </w:rPr>
        <w:t xml:space="preserve">As part of the teacher evaluation system, walkthroughs/informal observations should, whenever possible, be focused on </w:t>
      </w:r>
      <w:r w:rsidR="000E53CB" w:rsidRPr="00EB6C68">
        <w:rPr>
          <w:rFonts w:ascii="Arial" w:hAnsi="Arial" w:cs="Arial"/>
        </w:rPr>
        <w:t>gathering evidence related to the</w:t>
      </w:r>
      <w:r w:rsidRPr="00EB6C68">
        <w:rPr>
          <w:rFonts w:ascii="Arial" w:hAnsi="Arial" w:cs="Arial"/>
        </w:rPr>
        <w:t xml:space="preserve"> </w:t>
      </w:r>
      <w:r w:rsidR="00223E49" w:rsidRPr="00EB6C68">
        <w:rPr>
          <w:rFonts w:ascii="Arial" w:hAnsi="Arial" w:cs="Arial"/>
        </w:rPr>
        <w:t xml:space="preserve">teacher’s </w:t>
      </w:r>
      <w:r w:rsidRPr="00EB6C68">
        <w:rPr>
          <w:rFonts w:ascii="Arial" w:hAnsi="Arial" w:cs="Arial"/>
        </w:rPr>
        <w:t>identified focus area(s).</w:t>
      </w:r>
      <w:r w:rsidR="00223E49" w:rsidRPr="00EB6C68">
        <w:rPr>
          <w:rFonts w:ascii="Arial" w:hAnsi="Arial" w:cs="Arial"/>
        </w:rPr>
        <w:t xml:space="preserve"> However, evaluators are not limited to only collecting evidence on the identified focus area(s).</w:t>
      </w:r>
      <w:r w:rsidR="000E53CB" w:rsidRPr="00EB6C68">
        <w:rPr>
          <w:rFonts w:ascii="Arial" w:hAnsi="Arial" w:cs="Arial"/>
        </w:rPr>
        <w:t xml:space="preserve"> </w:t>
      </w:r>
      <w:r w:rsidR="00223E49" w:rsidRPr="00EB6C68">
        <w:rPr>
          <w:rFonts w:ascii="Arial" w:hAnsi="Arial" w:cs="Arial"/>
        </w:rPr>
        <w:t>Evaluators</w:t>
      </w:r>
      <w:r w:rsidR="00EB6C68">
        <w:rPr>
          <w:rFonts w:ascii="Arial" w:hAnsi="Arial" w:cs="Arial"/>
        </w:rPr>
        <w:t xml:space="preserve"> must</w:t>
      </w:r>
      <w:r w:rsidR="00223E49" w:rsidRPr="00EB6C68">
        <w:rPr>
          <w:rFonts w:ascii="Arial" w:hAnsi="Arial" w:cs="Arial"/>
        </w:rPr>
        <w:t xml:space="preserve"> ensure they have sufficient evidence to provide a Final Holistic Rating at the end of the evaluation cycle.</w:t>
      </w:r>
    </w:p>
    <w:p w14:paraId="716AE18D" w14:textId="77777777" w:rsidR="0098668D" w:rsidRPr="00EB6C68" w:rsidRDefault="0098668D" w:rsidP="00935CC5">
      <w:pPr>
        <w:rPr>
          <w:rFonts w:ascii="Arial" w:hAnsi="Arial" w:cs="Arial"/>
        </w:rPr>
      </w:pPr>
    </w:p>
    <w:p w14:paraId="577CFADE" w14:textId="6400FCA4" w:rsidR="0098668D" w:rsidRPr="00EB6C68" w:rsidRDefault="0098668D" w:rsidP="00935CC5">
      <w:pPr>
        <w:rPr>
          <w:rFonts w:ascii="Arial" w:hAnsi="Arial" w:cs="Arial"/>
          <w:b/>
          <w:sz w:val="28"/>
          <w:szCs w:val="28"/>
        </w:rPr>
      </w:pPr>
      <w:r w:rsidRPr="00EB6C68">
        <w:rPr>
          <w:rFonts w:ascii="Arial" w:hAnsi="Arial" w:cs="Arial"/>
          <w:b/>
          <w:sz w:val="28"/>
          <w:szCs w:val="28"/>
        </w:rPr>
        <w:t>Guidelines for Walkthroughs/Informal Observations</w:t>
      </w:r>
    </w:p>
    <w:p w14:paraId="70B0EFCF" w14:textId="77777777" w:rsidR="0098668D" w:rsidRPr="00EB6C68" w:rsidRDefault="0098668D" w:rsidP="00935CC5">
      <w:pPr>
        <w:rPr>
          <w:rFonts w:ascii="Arial" w:hAnsi="Arial" w:cs="Arial"/>
          <w:b/>
          <w:sz w:val="32"/>
          <w:szCs w:val="32"/>
        </w:rPr>
      </w:pPr>
    </w:p>
    <w:p w14:paraId="4EECDE3F" w14:textId="5723F798" w:rsidR="0098668D" w:rsidRPr="00EB6C68" w:rsidRDefault="0098668D" w:rsidP="00935CC5">
      <w:pPr>
        <w:rPr>
          <w:rFonts w:ascii="Arial" w:hAnsi="Arial" w:cs="Arial"/>
          <w:b/>
        </w:rPr>
      </w:pPr>
      <w:r w:rsidRPr="00EB6C68">
        <w:rPr>
          <w:rFonts w:ascii="Arial" w:hAnsi="Arial" w:cs="Arial"/>
          <w:b/>
        </w:rPr>
        <w:t>Informally Observe Teachers</w:t>
      </w:r>
    </w:p>
    <w:p w14:paraId="7016EF13" w14:textId="5A5B4F81" w:rsidR="0098668D" w:rsidRPr="00EB6C68" w:rsidRDefault="007B7325" w:rsidP="00935CC5">
      <w:pPr>
        <w:rPr>
          <w:rFonts w:ascii="Arial" w:hAnsi="Arial" w:cs="Arial"/>
        </w:rPr>
      </w:pPr>
      <w:r w:rsidRPr="00EB6C68">
        <w:rPr>
          <w:rFonts w:ascii="Arial" w:hAnsi="Arial" w:cs="Arial"/>
        </w:rPr>
        <w:t xml:space="preserve">Teachers who are fully evaluated will have a minimum of two walkthroughs. </w:t>
      </w:r>
      <w:r w:rsidR="00C23173">
        <w:rPr>
          <w:rFonts w:ascii="Arial" w:hAnsi="Arial" w:cs="Arial"/>
        </w:rPr>
        <w:t>W</w:t>
      </w:r>
      <w:r w:rsidR="0098668D" w:rsidRPr="00EB6C68">
        <w:rPr>
          <w:rFonts w:ascii="Arial" w:hAnsi="Arial" w:cs="Arial"/>
        </w:rPr>
        <w:t xml:space="preserve">alkthroughs </w:t>
      </w:r>
      <w:r w:rsidR="005632D6" w:rsidRPr="00EB6C68">
        <w:rPr>
          <w:rFonts w:ascii="Arial" w:hAnsi="Arial" w:cs="Arial"/>
        </w:rPr>
        <w:t>are informal observations</w:t>
      </w:r>
      <w:r w:rsidR="0098668D" w:rsidRPr="00EB6C68">
        <w:rPr>
          <w:rFonts w:ascii="Arial" w:hAnsi="Arial" w:cs="Arial"/>
        </w:rPr>
        <w:t xml:space="preserve"> less than 30 minutes; t</w:t>
      </w:r>
      <w:r w:rsidR="005632D6" w:rsidRPr="00EB6C68">
        <w:rPr>
          <w:rFonts w:ascii="Arial" w:hAnsi="Arial" w:cs="Arial"/>
        </w:rPr>
        <w:t xml:space="preserve">hese may be announced or unannounced.  </w:t>
      </w:r>
    </w:p>
    <w:p w14:paraId="3ADEA417" w14:textId="77777777" w:rsidR="0098668D" w:rsidRPr="00EB6C68" w:rsidRDefault="0098668D" w:rsidP="00935CC5">
      <w:pPr>
        <w:rPr>
          <w:rFonts w:ascii="Arial" w:hAnsi="Arial" w:cs="Arial"/>
        </w:rPr>
      </w:pPr>
    </w:p>
    <w:p w14:paraId="0A49C752" w14:textId="42A754A3" w:rsidR="0098668D" w:rsidRPr="00EB6C68" w:rsidRDefault="0098668D" w:rsidP="00935CC5">
      <w:pPr>
        <w:rPr>
          <w:rFonts w:ascii="Arial" w:hAnsi="Arial" w:cs="Arial"/>
          <w:b/>
        </w:rPr>
      </w:pPr>
      <w:r w:rsidRPr="00EB6C68">
        <w:rPr>
          <w:rFonts w:ascii="Arial" w:hAnsi="Arial" w:cs="Arial"/>
          <w:b/>
        </w:rPr>
        <w:t>Informally Observe Often</w:t>
      </w:r>
    </w:p>
    <w:p w14:paraId="4B705AC6" w14:textId="40676C8D" w:rsidR="0098668D" w:rsidRPr="009F526C" w:rsidRDefault="0098668D" w:rsidP="00935CC5">
      <w:pPr>
        <w:rPr>
          <w:rFonts w:ascii="Arial" w:hAnsi="Arial" w:cs="Arial"/>
        </w:rPr>
      </w:pPr>
      <w:r w:rsidRPr="00EB6C68">
        <w:rPr>
          <w:rFonts w:ascii="Arial" w:hAnsi="Arial" w:cs="Arial"/>
        </w:rPr>
        <w:t xml:space="preserve">The evaluator’s presence in the classroom should send a positive message to teachers. </w:t>
      </w:r>
      <w:r w:rsidR="009F526C">
        <w:rPr>
          <w:rFonts w:ascii="Arial" w:hAnsi="Arial" w:cs="Arial"/>
        </w:rPr>
        <w:t xml:space="preserve">Conducting walkthroughs consistently and frequently can have a positive impact on teacher practice and student learning. </w:t>
      </w:r>
      <w:r w:rsidRPr="00EB6C68">
        <w:rPr>
          <w:rFonts w:ascii="Arial" w:hAnsi="Arial" w:cs="Arial"/>
        </w:rPr>
        <w:t>Find time to observe teachers at varying times of the day</w:t>
      </w:r>
      <w:r w:rsidR="00C23173">
        <w:rPr>
          <w:rFonts w:ascii="Arial" w:hAnsi="Arial" w:cs="Arial"/>
        </w:rPr>
        <w:t xml:space="preserve"> because</w:t>
      </w:r>
      <w:r w:rsidRPr="00C23173">
        <w:rPr>
          <w:rFonts w:ascii="Arial" w:hAnsi="Arial" w:cs="Arial"/>
        </w:rPr>
        <w:t xml:space="preserve"> what occurs in the morning</w:t>
      </w:r>
      <w:r w:rsidR="009F526C">
        <w:rPr>
          <w:rFonts w:ascii="Arial" w:hAnsi="Arial" w:cs="Arial"/>
        </w:rPr>
        <w:t xml:space="preserve"> can be</w:t>
      </w:r>
      <w:r w:rsidRPr="00C23173">
        <w:rPr>
          <w:rFonts w:ascii="Arial" w:hAnsi="Arial" w:cs="Arial"/>
        </w:rPr>
        <w:t xml:space="preserve"> different from what occurs in the afternoon.</w:t>
      </w:r>
    </w:p>
    <w:p w14:paraId="30572A6F" w14:textId="77777777" w:rsidR="0098668D" w:rsidRPr="00EB6C68" w:rsidRDefault="0098668D" w:rsidP="00935CC5">
      <w:pPr>
        <w:rPr>
          <w:rFonts w:ascii="Arial" w:hAnsi="Arial" w:cs="Arial"/>
        </w:rPr>
      </w:pPr>
    </w:p>
    <w:p w14:paraId="1B03A943" w14:textId="77777777" w:rsidR="0098668D" w:rsidRPr="00EB6C68" w:rsidRDefault="0098668D" w:rsidP="00935CC5">
      <w:pPr>
        <w:rPr>
          <w:rFonts w:ascii="Arial" w:hAnsi="Arial" w:cs="Arial"/>
          <w:b/>
        </w:rPr>
      </w:pPr>
      <w:r w:rsidRPr="00EB6C68">
        <w:rPr>
          <w:rFonts w:ascii="Arial" w:hAnsi="Arial" w:cs="Arial"/>
          <w:b/>
        </w:rPr>
        <w:t>Focusing on Identified Areas for Support</w:t>
      </w:r>
    </w:p>
    <w:p w14:paraId="4386947E" w14:textId="4401336B" w:rsidR="00D030B7" w:rsidRDefault="006E69F4" w:rsidP="00C04CB5">
      <w:pPr>
        <w:spacing w:line="276" w:lineRule="auto"/>
        <w:rPr>
          <w:rFonts w:ascii="Arial" w:hAnsi="Arial" w:cs="Arial"/>
          <w:color w:val="000000"/>
        </w:rPr>
      </w:pPr>
      <w:r w:rsidRPr="00EB6C68">
        <w:rPr>
          <w:rFonts w:ascii="Arial" w:hAnsi="Arial" w:cs="Arial"/>
        </w:rPr>
        <w:t xml:space="preserve">Focus area(s) </w:t>
      </w:r>
      <w:r w:rsidR="00D030B7">
        <w:rPr>
          <w:rFonts w:ascii="Arial" w:hAnsi="Arial" w:cs="Arial"/>
        </w:rPr>
        <w:t>may be</w:t>
      </w:r>
      <w:r w:rsidRPr="00EB6C68">
        <w:rPr>
          <w:rFonts w:ascii="Arial" w:hAnsi="Arial" w:cs="Arial"/>
        </w:rPr>
        <w:t xml:space="preserve"> determined during the required conference following the first </w:t>
      </w:r>
      <w:r w:rsidR="00D030B7">
        <w:rPr>
          <w:rFonts w:ascii="Arial" w:hAnsi="Arial" w:cs="Arial"/>
        </w:rPr>
        <w:t>F</w:t>
      </w:r>
      <w:r w:rsidRPr="00EB6C68">
        <w:rPr>
          <w:rFonts w:ascii="Arial" w:hAnsi="Arial" w:cs="Arial"/>
        </w:rPr>
        <w:t xml:space="preserve">ormal </w:t>
      </w:r>
      <w:r w:rsidR="00D030B7">
        <w:rPr>
          <w:rFonts w:ascii="Arial" w:hAnsi="Arial" w:cs="Arial"/>
        </w:rPr>
        <w:t>H</w:t>
      </w:r>
      <w:r w:rsidRPr="00EB6C68">
        <w:rPr>
          <w:rFonts w:ascii="Arial" w:hAnsi="Arial" w:cs="Arial"/>
        </w:rPr>
        <w:t xml:space="preserve">olistic </w:t>
      </w:r>
      <w:r w:rsidR="00D030B7">
        <w:rPr>
          <w:rFonts w:ascii="Arial" w:hAnsi="Arial" w:cs="Arial"/>
        </w:rPr>
        <w:t>O</w:t>
      </w:r>
      <w:r w:rsidRPr="00EB6C68">
        <w:rPr>
          <w:rFonts w:ascii="Arial" w:hAnsi="Arial" w:cs="Arial"/>
        </w:rPr>
        <w:t>bservation</w:t>
      </w:r>
      <w:r w:rsidR="00D030B7">
        <w:rPr>
          <w:rFonts w:ascii="Arial" w:hAnsi="Arial" w:cs="Arial"/>
        </w:rPr>
        <w:t xml:space="preserve"> or during the previous year’s Final Summative Conference</w:t>
      </w:r>
      <w:r w:rsidRPr="00EB6C68">
        <w:rPr>
          <w:rFonts w:ascii="Arial" w:hAnsi="Arial" w:cs="Arial"/>
        </w:rPr>
        <w:t xml:space="preserve">. </w:t>
      </w:r>
      <w:r w:rsidR="005632D6" w:rsidRPr="00EB6C68">
        <w:rPr>
          <w:rFonts w:ascii="Arial" w:hAnsi="Arial" w:cs="Arial"/>
          <w:color w:val="000000"/>
        </w:rPr>
        <w:t>The focus may be area(s) of relative strength and/or area(s) for improvement.</w:t>
      </w:r>
      <w:r w:rsidR="00D030B7">
        <w:rPr>
          <w:rFonts w:ascii="Arial" w:hAnsi="Arial" w:cs="Arial"/>
          <w:color w:val="000000"/>
        </w:rPr>
        <w:t xml:space="preserve"> Determination of focus area(s)</w:t>
      </w:r>
      <w:r w:rsidR="00FA7266" w:rsidRPr="00EB6C68">
        <w:rPr>
          <w:rFonts w:ascii="Arial" w:hAnsi="Arial" w:cs="Arial"/>
          <w:color w:val="000000"/>
        </w:rPr>
        <w:t xml:space="preserve"> </w:t>
      </w:r>
      <w:r w:rsidR="00D030B7">
        <w:rPr>
          <w:rFonts w:ascii="Arial" w:hAnsi="Arial" w:cs="Arial"/>
          <w:color w:val="000000"/>
        </w:rPr>
        <w:t>should mirror the level of autonomy used to develop Professional Growth Plans:</w:t>
      </w:r>
    </w:p>
    <w:p w14:paraId="4F0B5082" w14:textId="723FD214" w:rsidR="00D030B7" w:rsidRDefault="00D030B7" w:rsidP="00D030B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Teachers rated Accomplished - Self-Directed by teacher</w:t>
      </w:r>
    </w:p>
    <w:p w14:paraId="727919EF" w14:textId="16B98860" w:rsidR="00D030B7" w:rsidRDefault="00D030B7" w:rsidP="00D030B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rated Skilled – Jointly determined by teacher and evaluator</w:t>
      </w:r>
    </w:p>
    <w:p w14:paraId="4BBB42B5" w14:textId="48E4EDAF" w:rsidR="00D030B7" w:rsidRDefault="00D030B7" w:rsidP="00D030B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rated Developing – Guided by evaluator</w:t>
      </w:r>
    </w:p>
    <w:p w14:paraId="117F3748" w14:textId="6598B0E0" w:rsidR="00D030B7" w:rsidRDefault="00D030B7" w:rsidP="00D030B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rated Ineffective – Determined by evaluator</w:t>
      </w:r>
    </w:p>
    <w:p w14:paraId="428097D3" w14:textId="022652D2" w:rsidR="00AC3132" w:rsidRPr="00397CC9" w:rsidRDefault="006E69F4" w:rsidP="00397CC9">
      <w:pPr>
        <w:pStyle w:val="NormalWeb"/>
      </w:pPr>
      <w:r w:rsidRPr="00EB6C68">
        <w:rPr>
          <w:rFonts w:ascii="Arial" w:hAnsi="Arial" w:cs="Arial"/>
        </w:rPr>
        <w:t xml:space="preserve">Evidence gathered during walkthroughs that occur after the </w:t>
      </w:r>
      <w:r w:rsidR="00D030B7">
        <w:rPr>
          <w:rFonts w:ascii="Arial" w:hAnsi="Arial" w:cs="Arial"/>
        </w:rPr>
        <w:t>F</w:t>
      </w:r>
      <w:r w:rsidRPr="00EB6C68">
        <w:rPr>
          <w:rFonts w:ascii="Arial" w:hAnsi="Arial" w:cs="Arial"/>
        </w:rPr>
        <w:t xml:space="preserve">ormal </w:t>
      </w:r>
      <w:r w:rsidR="00D030B7">
        <w:rPr>
          <w:rFonts w:ascii="Arial" w:hAnsi="Arial" w:cs="Arial"/>
        </w:rPr>
        <w:t>H</w:t>
      </w:r>
      <w:r w:rsidRPr="00EB6C68">
        <w:rPr>
          <w:rFonts w:ascii="Arial" w:hAnsi="Arial" w:cs="Arial"/>
        </w:rPr>
        <w:t xml:space="preserve">olistic </w:t>
      </w:r>
      <w:r w:rsidR="00D030B7">
        <w:rPr>
          <w:rFonts w:ascii="Arial" w:hAnsi="Arial" w:cs="Arial"/>
        </w:rPr>
        <w:t>O</w:t>
      </w:r>
      <w:r w:rsidRPr="00EB6C68">
        <w:rPr>
          <w:rFonts w:ascii="Arial" w:hAnsi="Arial" w:cs="Arial"/>
        </w:rPr>
        <w:t>bservation should be focused on the teacher’s identified area(s) for support</w:t>
      </w:r>
      <w:r w:rsidR="00D030B7">
        <w:rPr>
          <w:rFonts w:ascii="Arial" w:hAnsi="Arial" w:cs="Arial"/>
        </w:rPr>
        <w:t xml:space="preserve"> when applicable</w:t>
      </w:r>
      <w:r w:rsidRPr="00EB6C68">
        <w:rPr>
          <w:rFonts w:ascii="Arial" w:hAnsi="Arial" w:cs="Arial"/>
        </w:rPr>
        <w:t xml:space="preserve">. </w:t>
      </w:r>
      <w:r w:rsidR="00397CC9" w:rsidRPr="00397CC9">
        <w:rPr>
          <w:rFonts w:ascii="ArialMT" w:hAnsi="ArialMT"/>
        </w:rPr>
        <w:t xml:space="preserve">Evaluators are not limited to collecting evidence on the identified focus area(s). Evaluators must ensure they have sufficient evidence to provide a Final Holistic Rating at the end of the evaluation cycle. </w:t>
      </w:r>
    </w:p>
    <w:p w14:paraId="664359FF" w14:textId="3AA0B65B" w:rsidR="00802885" w:rsidRPr="00EB6C68" w:rsidRDefault="00802885" w:rsidP="005632D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</w:rPr>
      </w:pPr>
      <w:r w:rsidRPr="00EB6C68">
        <w:rPr>
          <w:rFonts w:ascii="Arial" w:hAnsi="Arial" w:cs="Arial"/>
          <w:b/>
          <w:color w:val="000000"/>
        </w:rPr>
        <w:t>Make Time to Follow Up</w:t>
      </w:r>
    </w:p>
    <w:p w14:paraId="657D03F1" w14:textId="6E927AC8" w:rsidR="00AC3132" w:rsidRPr="00EB6C68" w:rsidRDefault="00802885" w:rsidP="00AC3132">
      <w:pPr>
        <w:rPr>
          <w:rFonts w:ascii="Arial" w:hAnsi="Arial" w:cs="Arial"/>
        </w:rPr>
      </w:pPr>
      <w:r w:rsidRPr="00EB6C68">
        <w:rPr>
          <w:rFonts w:ascii="Arial" w:hAnsi="Arial" w:cs="Arial"/>
          <w:color w:val="000000"/>
        </w:rPr>
        <w:t>Follow-up communication to walkthroughs is a critical component. Follow</w:t>
      </w:r>
      <w:r w:rsidR="0008434A" w:rsidRPr="00EB6C68">
        <w:rPr>
          <w:rFonts w:ascii="Arial" w:hAnsi="Arial" w:cs="Arial"/>
          <w:color w:val="000000"/>
        </w:rPr>
        <w:t>-</w:t>
      </w:r>
      <w:r w:rsidRPr="00EB6C68">
        <w:rPr>
          <w:rFonts w:ascii="Arial" w:hAnsi="Arial" w:cs="Arial"/>
          <w:color w:val="000000"/>
        </w:rPr>
        <w:t>up will often be in writing</w:t>
      </w:r>
      <w:r w:rsidR="0008434A" w:rsidRPr="00EB6C68">
        <w:rPr>
          <w:rFonts w:ascii="Arial" w:hAnsi="Arial" w:cs="Arial"/>
          <w:color w:val="000000"/>
        </w:rPr>
        <w:t>,</w:t>
      </w:r>
      <w:r w:rsidRPr="00EB6C68">
        <w:rPr>
          <w:rFonts w:ascii="Arial" w:hAnsi="Arial" w:cs="Arial"/>
          <w:color w:val="000000"/>
        </w:rPr>
        <w:t xml:space="preserve"> but the evaluator should extend to the teacher an invitation to discuss any comments provided face-to-face. The evaluator may also offer resources to support teachers in enhancing their practice.</w:t>
      </w:r>
      <w:r w:rsidR="00397CC9">
        <w:rPr>
          <w:rFonts w:ascii="Arial" w:hAnsi="Arial" w:cs="Arial"/>
          <w:color w:val="000000"/>
        </w:rPr>
        <w:t xml:space="preserve"> If possible, e</w:t>
      </w:r>
      <w:r w:rsidR="00AC3132" w:rsidRPr="00EB6C68">
        <w:rPr>
          <w:rFonts w:ascii="Arial" w:hAnsi="Arial" w:cs="Arial"/>
        </w:rPr>
        <w:t>valuators should follow up with the teacher on either the same</w:t>
      </w:r>
      <w:r w:rsidR="00397CC9">
        <w:rPr>
          <w:rFonts w:ascii="Arial" w:hAnsi="Arial" w:cs="Arial"/>
        </w:rPr>
        <w:t xml:space="preserve"> day</w:t>
      </w:r>
      <w:r w:rsidR="00AC3132" w:rsidRPr="00EB6C68">
        <w:rPr>
          <w:rFonts w:ascii="Arial" w:hAnsi="Arial" w:cs="Arial"/>
        </w:rPr>
        <w:t xml:space="preserve"> or the next day. To impact practice, teachers should receive feedback in a timely manner.</w:t>
      </w:r>
    </w:p>
    <w:p w14:paraId="40E07CC7" w14:textId="5A4D6087" w:rsidR="00802885" w:rsidRPr="00EB6C68" w:rsidRDefault="00802885" w:rsidP="000843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7FEFAA" w14:textId="77777777" w:rsidR="00802885" w:rsidRPr="00EB6C68" w:rsidRDefault="00802885" w:rsidP="005632D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</w:rPr>
      </w:pPr>
      <w:r w:rsidRPr="00EB6C68">
        <w:rPr>
          <w:rFonts w:ascii="Arial" w:hAnsi="Arial" w:cs="Arial"/>
          <w:b/>
          <w:color w:val="000000"/>
        </w:rPr>
        <w:t>Teacher-Driven Observations</w:t>
      </w:r>
    </w:p>
    <w:p w14:paraId="4719F60B" w14:textId="77777777" w:rsidR="00802885" w:rsidRPr="00EB6C68" w:rsidRDefault="00802885" w:rsidP="000843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6C68">
        <w:rPr>
          <w:rFonts w:ascii="Arial" w:hAnsi="Arial" w:cs="Arial"/>
          <w:color w:val="000000"/>
        </w:rPr>
        <w:t xml:space="preserve">While it is recognized that evaluators have many demands on their time, encouraging teachers to identify instructional periods for the evaluator to observe can be a means for the evaluator to collect evidence related to the teacher’s identified focus area(s). </w:t>
      </w:r>
    </w:p>
    <w:p w14:paraId="4A00E10F" w14:textId="77777777" w:rsidR="00802885" w:rsidRPr="00EB6C68" w:rsidRDefault="00802885" w:rsidP="005632D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1EC6D252" w14:textId="047D4D69" w:rsidR="00802885" w:rsidRPr="00EB6C68" w:rsidRDefault="00802885" w:rsidP="005632D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</w:rPr>
      </w:pPr>
      <w:r w:rsidRPr="00EB6C68">
        <w:rPr>
          <w:rFonts w:ascii="Arial" w:hAnsi="Arial" w:cs="Arial"/>
          <w:b/>
          <w:color w:val="000000"/>
        </w:rPr>
        <w:t>Type</w:t>
      </w:r>
      <w:r w:rsidR="00397CC9">
        <w:rPr>
          <w:rFonts w:ascii="Arial" w:hAnsi="Arial" w:cs="Arial"/>
          <w:b/>
          <w:color w:val="000000"/>
        </w:rPr>
        <w:t>s</w:t>
      </w:r>
      <w:r w:rsidRPr="00EB6C68">
        <w:rPr>
          <w:rFonts w:ascii="Arial" w:hAnsi="Arial" w:cs="Arial"/>
          <w:b/>
          <w:color w:val="000000"/>
        </w:rPr>
        <w:t xml:space="preserve"> of Data </w:t>
      </w:r>
    </w:p>
    <w:p w14:paraId="4C7F4D69" w14:textId="007CD35E" w:rsidR="0098668D" w:rsidRPr="00EB6C68" w:rsidRDefault="00802885" w:rsidP="00935CC5">
      <w:pPr>
        <w:rPr>
          <w:rFonts w:ascii="Arial" w:hAnsi="Arial" w:cs="Arial"/>
        </w:rPr>
      </w:pPr>
      <w:r w:rsidRPr="00EB6C68">
        <w:rPr>
          <w:rFonts w:ascii="Arial" w:hAnsi="Arial" w:cs="Arial"/>
        </w:rPr>
        <w:t xml:space="preserve">Data collected as evidence of teacher practice may be quantitative, qualitative, or a combination of both. Quantitative data includes </w:t>
      </w:r>
      <w:r w:rsidR="00D801E5">
        <w:rPr>
          <w:rFonts w:ascii="Arial" w:hAnsi="Arial" w:cs="Arial"/>
        </w:rPr>
        <w:t>measures of values or counts expressed as numbers.</w:t>
      </w:r>
      <w:r w:rsidRPr="00EB6C68">
        <w:rPr>
          <w:rFonts w:ascii="Arial" w:hAnsi="Arial" w:cs="Arial"/>
        </w:rPr>
        <w:t xml:space="preserve"> For example, the evaluator could use a checklist to tally</w:t>
      </w:r>
      <w:r w:rsidR="00A93375" w:rsidRPr="00EB6C68">
        <w:rPr>
          <w:rFonts w:ascii="Arial" w:hAnsi="Arial" w:cs="Arial"/>
        </w:rPr>
        <w:t xml:space="preserve"> the</w:t>
      </w:r>
      <w:r w:rsidRPr="00EB6C68">
        <w:rPr>
          <w:rFonts w:ascii="Arial" w:hAnsi="Arial" w:cs="Arial"/>
        </w:rPr>
        <w:t xml:space="preserve"> </w:t>
      </w:r>
      <w:r w:rsidR="00A93375" w:rsidRPr="00EB6C68">
        <w:rPr>
          <w:rFonts w:ascii="Arial" w:hAnsi="Arial" w:cs="Arial"/>
        </w:rPr>
        <w:t>types of questions asked (higher versus lower levels).</w:t>
      </w:r>
      <w:r w:rsidRPr="00EB6C68">
        <w:rPr>
          <w:rFonts w:ascii="Arial" w:hAnsi="Arial" w:cs="Arial"/>
        </w:rPr>
        <w:t xml:space="preserve">  The evaluator might also chart the </w:t>
      </w:r>
      <w:r w:rsidR="00A93375" w:rsidRPr="00EB6C68">
        <w:rPr>
          <w:rFonts w:ascii="Arial" w:hAnsi="Arial" w:cs="Arial"/>
        </w:rPr>
        <w:t>number and types of assessments used.</w:t>
      </w:r>
      <w:r w:rsidR="0007337E" w:rsidRPr="00EB6C68">
        <w:rPr>
          <w:rFonts w:ascii="Arial" w:hAnsi="Arial" w:cs="Arial"/>
        </w:rPr>
        <w:t xml:space="preserve"> </w:t>
      </w:r>
      <w:r w:rsidRPr="00EB6C68">
        <w:rPr>
          <w:rFonts w:ascii="Arial" w:hAnsi="Arial" w:cs="Arial"/>
        </w:rPr>
        <w:t xml:space="preserve">Qualitative data can include scripted notes detailing patterns of activities, </w:t>
      </w:r>
      <w:r w:rsidR="0007337E" w:rsidRPr="00EB6C68">
        <w:rPr>
          <w:rFonts w:ascii="Arial" w:hAnsi="Arial" w:cs="Arial"/>
        </w:rPr>
        <w:t>feedback shared</w:t>
      </w:r>
      <w:r w:rsidRPr="00EB6C68">
        <w:rPr>
          <w:rFonts w:ascii="Arial" w:hAnsi="Arial" w:cs="Arial"/>
        </w:rPr>
        <w:t xml:space="preserve"> and events observed. In both cases, accuracy is essential to ensure the credibility of the process and the evaluator.  </w:t>
      </w:r>
    </w:p>
    <w:p w14:paraId="4AC982C5" w14:textId="77777777" w:rsidR="00D014F2" w:rsidRPr="00EB6C68" w:rsidRDefault="00D014F2" w:rsidP="00935CC5">
      <w:pPr>
        <w:rPr>
          <w:rFonts w:ascii="Arial" w:hAnsi="Arial" w:cs="Arial"/>
        </w:rPr>
      </w:pPr>
    </w:p>
    <w:p w14:paraId="2FAAA04D" w14:textId="77777777" w:rsidR="00D014F2" w:rsidRPr="00EB6C68" w:rsidRDefault="00D014F2" w:rsidP="00935CC5">
      <w:pPr>
        <w:rPr>
          <w:rFonts w:ascii="Arial" w:hAnsi="Arial" w:cs="Arial"/>
        </w:rPr>
      </w:pPr>
    </w:p>
    <w:p w14:paraId="3FD4708E" w14:textId="77777777" w:rsidR="00D014F2" w:rsidRPr="00EB6C68" w:rsidRDefault="00D014F2" w:rsidP="00935CC5">
      <w:pPr>
        <w:rPr>
          <w:rFonts w:ascii="Arial" w:hAnsi="Arial" w:cs="Arial"/>
        </w:rPr>
      </w:pPr>
    </w:p>
    <w:p w14:paraId="53EED578" w14:textId="77777777" w:rsidR="00D014F2" w:rsidRPr="00EB6C68" w:rsidRDefault="00D014F2" w:rsidP="00935CC5">
      <w:pPr>
        <w:rPr>
          <w:rFonts w:ascii="Arial" w:hAnsi="Arial" w:cs="Arial"/>
        </w:rPr>
      </w:pPr>
    </w:p>
    <w:p w14:paraId="0C804D4A" w14:textId="77777777" w:rsidR="00D014F2" w:rsidRPr="00EB6C68" w:rsidRDefault="00D014F2" w:rsidP="00935CC5">
      <w:pPr>
        <w:rPr>
          <w:rFonts w:ascii="Arial" w:hAnsi="Arial" w:cs="Arial"/>
        </w:rPr>
      </w:pPr>
    </w:p>
    <w:p w14:paraId="3121CA8E" w14:textId="77777777" w:rsidR="00D014F2" w:rsidRPr="00EB6C68" w:rsidRDefault="00D014F2" w:rsidP="00935CC5">
      <w:pPr>
        <w:rPr>
          <w:rFonts w:ascii="Arial" w:hAnsi="Arial" w:cs="Arial"/>
        </w:rPr>
      </w:pPr>
    </w:p>
    <w:p w14:paraId="786465AD" w14:textId="77777777" w:rsidR="00D014F2" w:rsidRPr="00EB6C68" w:rsidRDefault="00D014F2" w:rsidP="00935CC5">
      <w:pPr>
        <w:rPr>
          <w:rFonts w:ascii="Arial" w:hAnsi="Arial" w:cs="Arial"/>
        </w:rPr>
      </w:pPr>
    </w:p>
    <w:p w14:paraId="3E9D919D" w14:textId="77777777" w:rsidR="00D014F2" w:rsidRPr="00EB6C68" w:rsidRDefault="00D014F2" w:rsidP="00935CC5">
      <w:pPr>
        <w:rPr>
          <w:rFonts w:ascii="Arial" w:hAnsi="Arial" w:cs="Arial"/>
        </w:rPr>
      </w:pPr>
    </w:p>
    <w:p w14:paraId="3DE7FFF0" w14:textId="77777777" w:rsidR="00D014F2" w:rsidRPr="00EB6C68" w:rsidRDefault="00D014F2" w:rsidP="00935CC5">
      <w:pPr>
        <w:rPr>
          <w:rFonts w:ascii="Arial" w:hAnsi="Arial" w:cs="Arial"/>
        </w:rPr>
      </w:pPr>
    </w:p>
    <w:p w14:paraId="0852741B" w14:textId="77777777" w:rsidR="00D014F2" w:rsidRPr="00EB6C68" w:rsidRDefault="00D014F2" w:rsidP="00935CC5">
      <w:pPr>
        <w:rPr>
          <w:rFonts w:ascii="Arial" w:hAnsi="Arial" w:cs="Arial"/>
        </w:rPr>
      </w:pPr>
    </w:p>
    <w:p w14:paraId="5E3CE215" w14:textId="77777777" w:rsidR="00D014F2" w:rsidRPr="00EB6C68" w:rsidRDefault="00D014F2" w:rsidP="00935CC5">
      <w:pPr>
        <w:rPr>
          <w:rFonts w:ascii="Arial" w:hAnsi="Arial" w:cs="Arial"/>
        </w:rPr>
      </w:pPr>
    </w:p>
    <w:p w14:paraId="60BA3B42" w14:textId="77777777" w:rsidR="00D014F2" w:rsidRPr="00EB6C68" w:rsidRDefault="00D014F2" w:rsidP="00935CC5">
      <w:pPr>
        <w:rPr>
          <w:rFonts w:ascii="Arial" w:hAnsi="Arial" w:cs="Arial"/>
        </w:rPr>
      </w:pPr>
    </w:p>
    <w:p w14:paraId="638047F0" w14:textId="77777777" w:rsidR="00D014F2" w:rsidRPr="00EB6C68" w:rsidRDefault="00D014F2" w:rsidP="00935CC5">
      <w:pPr>
        <w:rPr>
          <w:rFonts w:ascii="Arial" w:hAnsi="Arial" w:cs="Arial"/>
        </w:rPr>
      </w:pPr>
    </w:p>
    <w:p w14:paraId="4B54B0C8" w14:textId="77777777" w:rsidR="00D014F2" w:rsidRPr="00EB6C68" w:rsidRDefault="00D014F2" w:rsidP="00935CC5">
      <w:pPr>
        <w:rPr>
          <w:rFonts w:ascii="Arial" w:hAnsi="Arial" w:cs="Arial"/>
        </w:rPr>
      </w:pPr>
    </w:p>
    <w:p w14:paraId="0B0EC665" w14:textId="77777777" w:rsidR="00D014F2" w:rsidRPr="00EB6C68" w:rsidRDefault="00D014F2" w:rsidP="00935CC5">
      <w:pPr>
        <w:rPr>
          <w:rFonts w:ascii="Arial" w:hAnsi="Arial" w:cs="Arial"/>
        </w:rPr>
      </w:pPr>
    </w:p>
    <w:p w14:paraId="50DDCD15" w14:textId="77777777" w:rsidR="00D014F2" w:rsidRPr="00EB6C68" w:rsidRDefault="00D014F2" w:rsidP="00935CC5">
      <w:pPr>
        <w:rPr>
          <w:rFonts w:ascii="Arial" w:hAnsi="Arial" w:cs="Arial"/>
        </w:rPr>
      </w:pPr>
    </w:p>
    <w:p w14:paraId="681187E7" w14:textId="77777777" w:rsidR="00D014F2" w:rsidRPr="00EB6C68" w:rsidRDefault="00D014F2" w:rsidP="00935CC5">
      <w:pPr>
        <w:rPr>
          <w:rFonts w:ascii="Arial" w:hAnsi="Arial" w:cs="Arial"/>
        </w:rPr>
      </w:pPr>
    </w:p>
    <w:p w14:paraId="03978AA1" w14:textId="77777777" w:rsidR="00D014F2" w:rsidRPr="00EB6C68" w:rsidRDefault="00D014F2" w:rsidP="00935CC5">
      <w:pPr>
        <w:rPr>
          <w:rFonts w:ascii="Arial" w:hAnsi="Arial" w:cs="Arial"/>
        </w:rPr>
      </w:pPr>
    </w:p>
    <w:p w14:paraId="67ADF091" w14:textId="77777777" w:rsidR="00D014F2" w:rsidRPr="00EB6C68" w:rsidRDefault="00D014F2" w:rsidP="00935CC5">
      <w:pPr>
        <w:rPr>
          <w:rFonts w:ascii="Arial" w:hAnsi="Arial" w:cs="Arial"/>
        </w:rPr>
      </w:pPr>
    </w:p>
    <w:p w14:paraId="16F2DFB7" w14:textId="77777777" w:rsidR="00D014F2" w:rsidRPr="00EB6C68" w:rsidRDefault="00D014F2" w:rsidP="00935CC5">
      <w:pPr>
        <w:rPr>
          <w:rFonts w:ascii="Arial" w:hAnsi="Arial" w:cs="Arial"/>
        </w:rPr>
      </w:pPr>
    </w:p>
    <w:p w14:paraId="7E7D3EAD" w14:textId="77777777" w:rsidR="00D014F2" w:rsidRPr="00EB6C68" w:rsidRDefault="00D014F2" w:rsidP="00935CC5">
      <w:pPr>
        <w:rPr>
          <w:rFonts w:ascii="Arial" w:hAnsi="Arial" w:cs="Arial"/>
        </w:rPr>
      </w:pPr>
    </w:p>
    <w:p w14:paraId="25DA72D4" w14:textId="77777777" w:rsidR="00D014F2" w:rsidRPr="00EB6C68" w:rsidRDefault="00D014F2" w:rsidP="00935CC5">
      <w:pPr>
        <w:rPr>
          <w:rFonts w:ascii="Arial" w:hAnsi="Arial" w:cs="Arial"/>
        </w:rPr>
      </w:pPr>
    </w:p>
    <w:p w14:paraId="7833F133" w14:textId="77777777" w:rsidR="00D014F2" w:rsidRPr="00EB6C68" w:rsidRDefault="00D014F2" w:rsidP="00935CC5">
      <w:pPr>
        <w:rPr>
          <w:rFonts w:ascii="Arial" w:hAnsi="Arial" w:cs="Arial"/>
        </w:rPr>
      </w:pPr>
    </w:p>
    <w:p w14:paraId="45FEFD42" w14:textId="77777777" w:rsidR="006E4B46" w:rsidRDefault="006E4B46" w:rsidP="006E4B46">
      <w:pPr>
        <w:rPr>
          <w:rFonts w:ascii="Arial" w:hAnsi="Arial" w:cs="Arial"/>
          <w:b/>
          <w:sz w:val="28"/>
          <w:szCs w:val="28"/>
        </w:rPr>
      </w:pPr>
    </w:p>
    <w:p w14:paraId="4983683B" w14:textId="51B86FFC" w:rsidR="006E4B46" w:rsidRPr="006E4B46" w:rsidRDefault="006E4B46" w:rsidP="006E4B46">
      <w:pPr>
        <w:rPr>
          <w:rFonts w:ascii="Arial" w:hAnsi="Arial" w:cs="Arial"/>
          <w:b/>
          <w:color w:val="4472C4" w:themeColor="accent1"/>
          <w:sz w:val="32"/>
          <w:szCs w:val="32"/>
        </w:rPr>
      </w:pPr>
      <w:r w:rsidRPr="006E4B46">
        <w:rPr>
          <w:rFonts w:ascii="Arial" w:hAnsi="Arial" w:cs="Arial"/>
          <w:b/>
          <w:color w:val="4472C4" w:themeColor="accent1"/>
          <w:sz w:val="32"/>
          <w:szCs w:val="32"/>
        </w:rPr>
        <w:t>Walkthroughs/Informal Observations</w:t>
      </w:r>
    </w:p>
    <w:p w14:paraId="6D7CEEB8" w14:textId="624699B4" w:rsidR="009267BF" w:rsidRPr="00EB6C68" w:rsidRDefault="009267BF" w:rsidP="006E4B46">
      <w:pPr>
        <w:rPr>
          <w:rFonts w:ascii="Arial" w:hAnsi="Arial" w:cs="Arial"/>
          <w:b/>
          <w:sz w:val="28"/>
          <w:szCs w:val="28"/>
        </w:rPr>
      </w:pPr>
      <w:r w:rsidRPr="006E4B46">
        <w:rPr>
          <w:rFonts w:ascii="Arial" w:hAnsi="Arial" w:cs="Arial"/>
          <w:b/>
          <w:color w:val="4472C4" w:themeColor="accent1"/>
          <w:sz w:val="32"/>
          <w:szCs w:val="32"/>
        </w:rPr>
        <w:t>Ohio Teacher Evaluation System 2.0</w:t>
      </w:r>
      <w:r w:rsidRPr="00EB6C68">
        <w:rPr>
          <w:rFonts w:ascii="Arial" w:hAnsi="Arial" w:cs="Arial"/>
          <w:b/>
          <w:sz w:val="28"/>
          <w:szCs w:val="28"/>
        </w:rPr>
        <w:tab/>
      </w:r>
      <w:r w:rsidRPr="00EB6C68">
        <w:rPr>
          <w:rFonts w:ascii="Arial" w:hAnsi="Arial" w:cs="Arial"/>
          <w:b/>
          <w:sz w:val="28"/>
          <w:szCs w:val="28"/>
        </w:rPr>
        <w:tab/>
      </w:r>
      <w:r w:rsidR="00862AF6" w:rsidRPr="00EB6C68">
        <w:rPr>
          <w:rFonts w:ascii="Arial" w:hAnsi="Arial" w:cs="Arial"/>
          <w:b/>
          <w:sz w:val="28"/>
          <w:szCs w:val="28"/>
        </w:rPr>
        <w:tab/>
      </w:r>
      <w:r w:rsidR="00862AF6" w:rsidRPr="00EB6C68">
        <w:rPr>
          <w:rFonts w:ascii="Arial" w:hAnsi="Arial" w:cs="Arial"/>
          <w:b/>
          <w:sz w:val="28"/>
          <w:szCs w:val="28"/>
        </w:rPr>
        <w:tab/>
      </w:r>
    </w:p>
    <w:p w14:paraId="6CDF018D" w14:textId="77777777" w:rsidR="009267BF" w:rsidRPr="00EB6C68" w:rsidRDefault="009267BF" w:rsidP="00935CC5">
      <w:pPr>
        <w:rPr>
          <w:rFonts w:ascii="Arial" w:hAnsi="Arial" w:cs="Arial"/>
          <w:b/>
          <w:sz w:val="28"/>
          <w:szCs w:val="28"/>
        </w:rPr>
      </w:pPr>
    </w:p>
    <w:p w14:paraId="424B700A" w14:textId="12A5619F" w:rsidR="009267BF" w:rsidRPr="006E4B46" w:rsidRDefault="009267BF" w:rsidP="00935CC5">
      <w:pPr>
        <w:rPr>
          <w:rFonts w:ascii="Arial" w:hAnsi="Arial" w:cs="Arial"/>
          <w:b/>
          <w:sz w:val="28"/>
          <w:szCs w:val="28"/>
        </w:rPr>
      </w:pPr>
      <w:r w:rsidRPr="006E4B46">
        <w:rPr>
          <w:rFonts w:ascii="Arial" w:hAnsi="Arial" w:cs="Arial"/>
          <w:b/>
          <w:sz w:val="28"/>
          <w:szCs w:val="28"/>
        </w:rPr>
        <w:t>Walkthrough:  General Form</w:t>
      </w:r>
    </w:p>
    <w:p w14:paraId="6316062C" w14:textId="77777777" w:rsidR="009267BF" w:rsidRPr="00EB6C68" w:rsidRDefault="009267BF" w:rsidP="00935CC5">
      <w:pPr>
        <w:rPr>
          <w:rFonts w:ascii="Arial" w:hAnsi="Arial" w:cs="Arial"/>
          <w:b/>
          <w:sz w:val="32"/>
          <w:szCs w:val="32"/>
        </w:rPr>
      </w:pPr>
    </w:p>
    <w:p w14:paraId="5EF7BE51" w14:textId="4F7980D1" w:rsidR="009267BF" w:rsidRPr="006E4B46" w:rsidRDefault="009267BF" w:rsidP="00935CC5">
      <w:pPr>
        <w:rPr>
          <w:rFonts w:ascii="Arial" w:hAnsi="Arial" w:cs="Arial"/>
          <w:b/>
          <w:sz w:val="22"/>
          <w:szCs w:val="22"/>
        </w:rPr>
      </w:pPr>
      <w:r w:rsidRPr="006E4B46">
        <w:rPr>
          <w:rFonts w:ascii="Arial" w:hAnsi="Arial" w:cs="Arial"/>
          <w:b/>
          <w:sz w:val="22"/>
          <w:szCs w:val="22"/>
        </w:rPr>
        <w:t xml:space="preserve">Teacher Name: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  <w:r w:rsidRPr="006E4B46">
        <w:rPr>
          <w:rFonts w:ascii="Arial" w:hAnsi="Arial" w:cs="Arial"/>
          <w:b/>
          <w:sz w:val="22"/>
          <w:szCs w:val="22"/>
        </w:rPr>
        <w:tab/>
      </w:r>
      <w:r w:rsidRPr="006E4B46">
        <w:rPr>
          <w:rFonts w:ascii="Arial" w:hAnsi="Arial" w:cs="Arial"/>
          <w:b/>
          <w:sz w:val="22"/>
          <w:szCs w:val="22"/>
        </w:rPr>
        <w:tab/>
        <w:t>Grade(s)/Subject Area(s):</w:t>
      </w:r>
      <w:r w:rsidR="009546B6" w:rsidRPr="006E4B46">
        <w:rPr>
          <w:rFonts w:ascii="Arial" w:hAnsi="Arial" w:cs="Arial"/>
          <w:b/>
          <w:sz w:val="22"/>
          <w:szCs w:val="22"/>
        </w:rPr>
        <w:t xml:space="preserve">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  <w:r w:rsidRPr="006E4B46">
        <w:rPr>
          <w:rFonts w:ascii="Arial" w:hAnsi="Arial" w:cs="Arial"/>
          <w:b/>
          <w:sz w:val="22"/>
          <w:szCs w:val="22"/>
        </w:rPr>
        <w:tab/>
        <w:t>Date:</w:t>
      </w:r>
      <w:r w:rsidR="009546B6" w:rsidRPr="006E4B46">
        <w:rPr>
          <w:rFonts w:ascii="Arial" w:hAnsi="Arial" w:cs="Arial"/>
          <w:b/>
          <w:sz w:val="22"/>
          <w:szCs w:val="22"/>
        </w:rPr>
        <w:t xml:space="preserve">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</w:p>
    <w:p w14:paraId="614D1EB0" w14:textId="77777777" w:rsidR="009267BF" w:rsidRPr="006E4B46" w:rsidRDefault="009267BF" w:rsidP="00935CC5">
      <w:pPr>
        <w:rPr>
          <w:rFonts w:ascii="Arial" w:hAnsi="Arial" w:cs="Arial"/>
          <w:b/>
          <w:sz w:val="22"/>
          <w:szCs w:val="22"/>
        </w:rPr>
      </w:pPr>
    </w:p>
    <w:p w14:paraId="669F2A0A" w14:textId="1936341A" w:rsidR="009267BF" w:rsidRPr="006E4B46" w:rsidRDefault="009267BF" w:rsidP="00935CC5">
      <w:pPr>
        <w:rPr>
          <w:rFonts w:ascii="Arial" w:hAnsi="Arial" w:cs="Arial"/>
          <w:b/>
          <w:sz w:val="22"/>
          <w:szCs w:val="22"/>
        </w:rPr>
      </w:pPr>
      <w:r w:rsidRPr="006E4B46">
        <w:rPr>
          <w:rFonts w:ascii="Arial" w:hAnsi="Arial" w:cs="Arial"/>
          <w:b/>
          <w:sz w:val="22"/>
          <w:szCs w:val="22"/>
        </w:rPr>
        <w:t>Evaluator Name:</w:t>
      </w:r>
      <w:r w:rsidR="009546B6" w:rsidRPr="006E4B46">
        <w:rPr>
          <w:rFonts w:ascii="Arial" w:hAnsi="Arial" w:cs="Arial"/>
          <w:b/>
          <w:sz w:val="22"/>
          <w:szCs w:val="22"/>
        </w:rPr>
        <w:t xml:space="preserve">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  <w:r w:rsidRPr="006E4B46">
        <w:rPr>
          <w:rFonts w:ascii="Arial" w:hAnsi="Arial" w:cs="Arial"/>
          <w:b/>
          <w:sz w:val="22"/>
          <w:szCs w:val="22"/>
        </w:rPr>
        <w:tab/>
      </w:r>
      <w:r w:rsidRPr="006E4B46">
        <w:rPr>
          <w:rFonts w:ascii="Arial" w:hAnsi="Arial" w:cs="Arial"/>
          <w:b/>
          <w:sz w:val="22"/>
          <w:szCs w:val="22"/>
        </w:rPr>
        <w:tab/>
        <w:t>Time Walkthrough Begins:</w:t>
      </w:r>
      <w:r w:rsidR="009546B6" w:rsidRPr="006E4B46">
        <w:rPr>
          <w:rFonts w:ascii="Arial" w:hAnsi="Arial" w:cs="Arial"/>
          <w:b/>
          <w:sz w:val="22"/>
          <w:szCs w:val="22"/>
        </w:rPr>
        <w:t xml:space="preserve">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  <w:r w:rsidRPr="006E4B46">
        <w:rPr>
          <w:rFonts w:ascii="Arial" w:hAnsi="Arial" w:cs="Arial"/>
          <w:b/>
          <w:sz w:val="22"/>
          <w:szCs w:val="22"/>
        </w:rPr>
        <w:tab/>
        <w:t xml:space="preserve">Time Walkthrough Ends: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  <w:r w:rsidRPr="006E4B46">
        <w:rPr>
          <w:rFonts w:ascii="Arial" w:hAnsi="Arial" w:cs="Arial"/>
          <w:b/>
          <w:sz w:val="22"/>
          <w:szCs w:val="22"/>
        </w:rPr>
        <w:t xml:space="preserve">               </w:t>
      </w:r>
    </w:p>
    <w:p w14:paraId="031CB540" w14:textId="77777777" w:rsidR="009267BF" w:rsidRPr="00EB6C68" w:rsidRDefault="009267BF" w:rsidP="00935CC5">
      <w:pPr>
        <w:rPr>
          <w:rFonts w:ascii="Arial" w:hAnsi="Arial" w:cs="Arial"/>
          <w:b/>
        </w:rPr>
      </w:pPr>
    </w:p>
    <w:p w14:paraId="7F621623" w14:textId="7AFB914B" w:rsidR="009267BF" w:rsidRPr="00EB6C68" w:rsidRDefault="009267BF" w:rsidP="00935CC5">
      <w:pPr>
        <w:rPr>
          <w:rFonts w:ascii="Arial" w:hAnsi="Arial" w:cs="Arial"/>
          <w:sz w:val="20"/>
          <w:szCs w:val="20"/>
        </w:rPr>
      </w:pPr>
      <w:r w:rsidRPr="00EB6C68">
        <w:rPr>
          <w:rFonts w:ascii="Arial" w:hAnsi="Arial" w:cs="Arial"/>
          <w:b/>
          <w:sz w:val="20"/>
          <w:szCs w:val="20"/>
        </w:rPr>
        <w:t xml:space="preserve">Directions: </w:t>
      </w:r>
      <w:r w:rsidRPr="00EB6C68">
        <w:rPr>
          <w:rFonts w:ascii="Arial" w:hAnsi="Arial" w:cs="Arial"/>
          <w:sz w:val="20"/>
          <w:szCs w:val="20"/>
        </w:rPr>
        <w:t>This form serves as a record of a walkthrough by the teacher’s evaluator. The evaluator will likely not observe all the teaching elements listed below in any one informal observation</w:t>
      </w:r>
      <w:r w:rsidR="006E4B46">
        <w:rPr>
          <w:rFonts w:ascii="Arial" w:hAnsi="Arial" w:cs="Arial"/>
          <w:sz w:val="20"/>
          <w:szCs w:val="20"/>
        </w:rPr>
        <w:t>, nor is this an exhaustive list of evidence that may be observed.</w:t>
      </w:r>
      <w:r w:rsidRPr="00EB6C68">
        <w:rPr>
          <w:rFonts w:ascii="Arial" w:hAnsi="Arial" w:cs="Arial"/>
          <w:sz w:val="20"/>
          <w:szCs w:val="20"/>
        </w:rPr>
        <w:t xml:space="preserve"> This record, along with records of additional informal observations, will be used to inform the holistic evaluation of the teacher.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92A03" w:rsidRPr="00EB6C68" w14:paraId="7E79A9B7" w14:textId="77777777" w:rsidTr="00051EDB">
        <w:tc>
          <w:tcPr>
            <w:tcW w:w="10790" w:type="dxa"/>
            <w:gridSpan w:val="2"/>
            <w:shd w:val="clear" w:color="auto" w:fill="D0CECE" w:themeFill="background2" w:themeFillShade="E6"/>
          </w:tcPr>
          <w:p w14:paraId="70F83E44" w14:textId="77777777" w:rsidR="00C92A03" w:rsidRPr="00EB6C68" w:rsidRDefault="00C92A03" w:rsidP="00C92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C68">
              <w:rPr>
                <w:rFonts w:ascii="Arial" w:hAnsi="Arial" w:cs="Arial"/>
                <w:b/>
                <w:sz w:val="20"/>
                <w:szCs w:val="20"/>
              </w:rPr>
              <w:t>EVALUATOR OBSERVATIONS</w:t>
            </w:r>
          </w:p>
        </w:tc>
      </w:tr>
      <w:tr w:rsidR="00C92A03" w:rsidRPr="00EB6C68" w14:paraId="307D3435" w14:textId="77777777" w:rsidTr="00C92A03">
        <w:tc>
          <w:tcPr>
            <w:tcW w:w="5305" w:type="dxa"/>
          </w:tcPr>
          <w:p w14:paraId="1593C803" w14:textId="77777777" w:rsidR="0072581F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809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 xml:space="preserve">Teacher </w:t>
            </w:r>
            <w:r w:rsidR="00280ED9">
              <w:rPr>
                <w:rFonts w:ascii="Arial" w:hAnsi="Arial" w:cs="Arial"/>
                <w:sz w:val="20"/>
                <w:szCs w:val="20"/>
              </w:rPr>
              <w:t xml:space="preserve">is consistent and effective in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communicat</w:t>
            </w:r>
            <w:r w:rsidR="00280ED9">
              <w:rPr>
                <w:rFonts w:ascii="Arial" w:hAnsi="Arial" w:cs="Arial"/>
                <w:sz w:val="20"/>
                <w:szCs w:val="20"/>
              </w:rPr>
              <w:t>ing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70CACB" w14:textId="016E09DD" w:rsidR="00C92A03" w:rsidRPr="00EB6C68" w:rsidRDefault="0072581F" w:rsidP="00935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appropriate, needs</w:t>
            </w:r>
            <w:r w:rsidR="00280ED9">
              <w:rPr>
                <w:rFonts w:ascii="Arial" w:hAnsi="Arial" w:cs="Arial"/>
                <w:sz w:val="20"/>
                <w:szCs w:val="20"/>
              </w:rPr>
              <w:t>-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based</w:t>
            </w:r>
            <w:r w:rsidR="00280ED9">
              <w:rPr>
                <w:rFonts w:ascii="Arial" w:hAnsi="Arial" w:cs="Arial"/>
                <w:sz w:val="20"/>
                <w:szCs w:val="20"/>
              </w:rPr>
              <w:t>,</w:t>
            </w:r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differentiated learning goals</w:t>
            </w:r>
          </w:p>
        </w:tc>
        <w:tc>
          <w:tcPr>
            <w:tcW w:w="5485" w:type="dxa"/>
          </w:tcPr>
          <w:p w14:paraId="3259827F" w14:textId="77777777" w:rsidR="00FB28FA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625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 xml:space="preserve">Communication strategies and questioning techniques </w:t>
            </w:r>
          </w:p>
          <w:p w14:paraId="1D3003CC" w14:textId="41DB6115" w:rsidR="00FB28FA" w:rsidRDefault="00FB28FA" w:rsidP="00935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check</w:t>
            </w:r>
            <w:r w:rsidR="009613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for understanding and encourage higher</w:t>
            </w:r>
            <w:r w:rsidR="001665CE" w:rsidRPr="00EB6C68">
              <w:rPr>
                <w:rFonts w:ascii="Arial" w:hAnsi="Arial" w:cs="Arial"/>
                <w:sz w:val="20"/>
                <w:szCs w:val="20"/>
              </w:rPr>
              <w:t>-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 xml:space="preserve">level </w:t>
            </w:r>
          </w:p>
          <w:p w14:paraId="2E208438" w14:textId="50ED7CD9" w:rsidR="00C92A03" w:rsidRPr="00EB6C68" w:rsidRDefault="00FB28FA" w:rsidP="00935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thinking</w:t>
            </w:r>
          </w:p>
        </w:tc>
      </w:tr>
      <w:tr w:rsidR="00C92A03" w:rsidRPr="00EB6C68" w14:paraId="019D63FF" w14:textId="77777777" w:rsidTr="00C92A03">
        <w:tc>
          <w:tcPr>
            <w:tcW w:w="5305" w:type="dxa"/>
          </w:tcPr>
          <w:p w14:paraId="4E48A341" w14:textId="4BE9EAAE" w:rsidR="00C92A03" w:rsidRPr="00EB6C68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984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>Instructional time is used effectively</w:t>
            </w:r>
            <w:r w:rsidR="007D22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85" w:type="dxa"/>
          </w:tcPr>
          <w:p w14:paraId="53ABD1D3" w14:textId="2C96BF11" w:rsidR="00C92A03" w:rsidRPr="00EB6C68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627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>I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nformation is presented in multiple formats</w:t>
            </w:r>
          </w:p>
        </w:tc>
      </w:tr>
      <w:tr w:rsidR="00C92A03" w:rsidRPr="00EB6C68" w14:paraId="226E6E82" w14:textId="77777777" w:rsidTr="00C92A03">
        <w:tc>
          <w:tcPr>
            <w:tcW w:w="5305" w:type="dxa"/>
          </w:tcPr>
          <w:p w14:paraId="674F0115" w14:textId="77777777" w:rsidR="00FB28FA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56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 xml:space="preserve">Teacher combines collaborative and whole class </w:t>
            </w:r>
          </w:p>
          <w:p w14:paraId="0E11E709" w14:textId="39798F0C" w:rsidR="00C92A03" w:rsidRPr="00EB6C68" w:rsidRDefault="00FB28FA" w:rsidP="00935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learning opportunities</w:t>
            </w:r>
          </w:p>
        </w:tc>
        <w:tc>
          <w:tcPr>
            <w:tcW w:w="5485" w:type="dxa"/>
          </w:tcPr>
          <w:p w14:paraId="2982119A" w14:textId="64D0D81F" w:rsidR="00D40580" w:rsidRPr="00EB6C68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00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 xml:space="preserve">Routines, procedures and transitions are consistent, </w:t>
            </w:r>
          </w:p>
          <w:p w14:paraId="5FD8FCFD" w14:textId="3B0010CD" w:rsidR="00C92A03" w:rsidRPr="00EB6C68" w:rsidRDefault="00D40580" w:rsidP="00935CC5">
            <w:pPr>
              <w:rPr>
                <w:rFonts w:ascii="Arial" w:hAnsi="Arial" w:cs="Arial"/>
                <w:sz w:val="20"/>
                <w:szCs w:val="20"/>
              </w:rPr>
            </w:pPr>
            <w:r w:rsidRPr="00EB6C6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effective and maximize instructional time</w:t>
            </w:r>
          </w:p>
        </w:tc>
      </w:tr>
      <w:tr w:rsidR="00C92A03" w:rsidRPr="00EB6C68" w14:paraId="3E9E30A4" w14:textId="77777777" w:rsidTr="00C92A03">
        <w:tc>
          <w:tcPr>
            <w:tcW w:w="5305" w:type="dxa"/>
          </w:tcPr>
          <w:p w14:paraId="7D9092B9" w14:textId="77777777" w:rsidR="009A2D71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067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Rapport and expectations for respectful</w:t>
            </w:r>
            <w:r w:rsidR="009A2D71">
              <w:rPr>
                <w:rFonts w:ascii="Arial" w:hAnsi="Arial" w:cs="Arial"/>
                <w:sz w:val="20"/>
                <w:szCs w:val="20"/>
              </w:rPr>
              <w:t xml:space="preserve">, supportive </w:t>
            </w:r>
          </w:p>
          <w:p w14:paraId="56A1EA27" w14:textId="77777777" w:rsidR="009A2D71" w:rsidRDefault="009A2D71" w:rsidP="00935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and caring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 xml:space="preserve"> interactions with</w:t>
            </w:r>
            <w:r w:rsidR="009613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 xml:space="preserve">and among students and </w:t>
            </w:r>
          </w:p>
          <w:p w14:paraId="0192454D" w14:textId="3A4633CB" w:rsidR="00C92A03" w:rsidRPr="00EB6C68" w:rsidRDefault="009A2D71" w:rsidP="00935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 xml:space="preserve">the teacher </w:t>
            </w:r>
            <w:proofErr w:type="gramStart"/>
            <w:r w:rsidR="00A55EC1" w:rsidRPr="00EB6C68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="00A55EC1" w:rsidRPr="00EB6C68">
              <w:rPr>
                <w:rFonts w:ascii="Arial" w:hAnsi="Arial" w:cs="Arial"/>
                <w:sz w:val="20"/>
                <w:szCs w:val="20"/>
              </w:rPr>
              <w:t xml:space="preserve"> evident</w:t>
            </w:r>
          </w:p>
        </w:tc>
        <w:tc>
          <w:tcPr>
            <w:tcW w:w="5485" w:type="dxa"/>
          </w:tcPr>
          <w:p w14:paraId="1C6EE152" w14:textId="0C9165C3" w:rsidR="00D40580" w:rsidRPr="00EB6C68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538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 xml:space="preserve">Feedback is substantive, specific, timely and supports </w:t>
            </w:r>
          </w:p>
          <w:p w14:paraId="637946CE" w14:textId="57FB57EA" w:rsidR="00C92A03" w:rsidRPr="00EB6C68" w:rsidRDefault="00D40580" w:rsidP="00935CC5">
            <w:pPr>
              <w:rPr>
                <w:rFonts w:ascii="Arial" w:hAnsi="Arial" w:cs="Arial"/>
                <w:sz w:val="20"/>
                <w:szCs w:val="20"/>
              </w:rPr>
            </w:pPr>
            <w:r w:rsidRPr="00EB6C6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55EC1" w:rsidRPr="00EB6C68">
              <w:rPr>
                <w:rFonts w:ascii="Arial" w:hAnsi="Arial" w:cs="Arial"/>
                <w:sz w:val="20"/>
                <w:szCs w:val="20"/>
              </w:rPr>
              <w:t>student learning</w:t>
            </w:r>
          </w:p>
        </w:tc>
      </w:tr>
      <w:tr w:rsidR="00C92A03" w:rsidRPr="00EB6C68" w14:paraId="38CD1938" w14:textId="77777777" w:rsidTr="000A62F1">
        <w:trPr>
          <w:trHeight w:val="548"/>
        </w:trPr>
        <w:tc>
          <w:tcPr>
            <w:tcW w:w="5305" w:type="dxa"/>
          </w:tcPr>
          <w:p w14:paraId="269E648D" w14:textId="77777777" w:rsidR="00FB28FA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992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B0A4B" w:rsidRPr="00EB6C68">
              <w:rPr>
                <w:rFonts w:ascii="Arial" w:hAnsi="Arial" w:cs="Arial"/>
                <w:sz w:val="20"/>
                <w:szCs w:val="20"/>
              </w:rPr>
              <w:t xml:space="preserve">Lesson makes clear </w:t>
            </w:r>
            <w:r w:rsidR="00280ED9">
              <w:rPr>
                <w:rFonts w:ascii="Arial" w:hAnsi="Arial" w:cs="Arial"/>
                <w:sz w:val="20"/>
                <w:szCs w:val="20"/>
              </w:rPr>
              <w:t xml:space="preserve">and coherent </w:t>
            </w:r>
            <w:r w:rsidR="00CB0A4B" w:rsidRPr="00EB6C68">
              <w:rPr>
                <w:rFonts w:ascii="Arial" w:hAnsi="Arial" w:cs="Arial"/>
                <w:sz w:val="20"/>
                <w:szCs w:val="20"/>
              </w:rPr>
              <w:t xml:space="preserve">connections with </w:t>
            </w:r>
          </w:p>
          <w:p w14:paraId="55BCE6C8" w14:textId="70FA0292" w:rsidR="00C92A03" w:rsidRPr="00EB6C68" w:rsidRDefault="00FB28FA" w:rsidP="00935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B0A4B" w:rsidRPr="00EB6C68">
              <w:rPr>
                <w:rFonts w:ascii="Arial" w:hAnsi="Arial" w:cs="Arial"/>
                <w:sz w:val="20"/>
                <w:szCs w:val="20"/>
              </w:rPr>
              <w:t>student prior</w:t>
            </w:r>
            <w:r w:rsidR="00961308">
              <w:rPr>
                <w:rFonts w:ascii="Arial" w:hAnsi="Arial" w:cs="Arial"/>
                <w:sz w:val="20"/>
                <w:szCs w:val="20"/>
              </w:rPr>
              <w:t xml:space="preserve"> learning</w:t>
            </w:r>
            <w:r w:rsidR="00CB0A4B" w:rsidRPr="00EB6C68">
              <w:rPr>
                <w:rFonts w:ascii="Arial" w:hAnsi="Arial" w:cs="Arial"/>
                <w:sz w:val="20"/>
                <w:szCs w:val="20"/>
              </w:rPr>
              <w:t xml:space="preserve"> and future learnin</w:t>
            </w:r>
            <w:r w:rsidR="006262B8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485" w:type="dxa"/>
          </w:tcPr>
          <w:p w14:paraId="2EA33A77" w14:textId="77777777" w:rsidR="00202C7E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23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2C7E">
              <w:rPr>
                <w:rFonts w:ascii="Arial" w:hAnsi="Arial" w:cs="Arial"/>
                <w:sz w:val="20"/>
                <w:szCs w:val="20"/>
              </w:rPr>
              <w:t>Teacher selects, develops and uses m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 xml:space="preserve">ultiple </w:t>
            </w:r>
          </w:p>
          <w:p w14:paraId="719A9236" w14:textId="3D4ECECC" w:rsidR="00FB28FA" w:rsidRDefault="00202C7E" w:rsidP="00935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>assessment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28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EE7360" w14:textId="06340652" w:rsidR="00C92A03" w:rsidRPr="00EB6C68" w:rsidRDefault="00FB28FA" w:rsidP="00935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C92A03" w:rsidRPr="00EB6C68" w14:paraId="7378305E" w14:textId="77777777" w:rsidTr="00C92A03">
        <w:tc>
          <w:tcPr>
            <w:tcW w:w="5305" w:type="dxa"/>
          </w:tcPr>
          <w:p w14:paraId="66E71E47" w14:textId="77777777" w:rsidR="00D40580" w:rsidRPr="00EB6C68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997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 xml:space="preserve">Teacher demonstrates content knowledge and uses </w:t>
            </w:r>
          </w:p>
          <w:p w14:paraId="425A6761" w14:textId="77777777" w:rsidR="00565EB5" w:rsidRDefault="00D40580" w:rsidP="00935CC5">
            <w:pPr>
              <w:rPr>
                <w:rFonts w:ascii="Arial" w:hAnsi="Arial" w:cs="Arial"/>
                <w:sz w:val="20"/>
                <w:szCs w:val="20"/>
              </w:rPr>
            </w:pPr>
            <w:r w:rsidRPr="00EB6C6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 xml:space="preserve">content-specific </w:t>
            </w:r>
            <w:r w:rsidR="00280ED9">
              <w:rPr>
                <w:rFonts w:ascii="Arial" w:hAnsi="Arial" w:cs="Arial"/>
                <w:sz w:val="20"/>
                <w:szCs w:val="20"/>
              </w:rPr>
              <w:t xml:space="preserve">language and 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 xml:space="preserve">strategies to engage </w:t>
            </w:r>
          </w:p>
          <w:p w14:paraId="2F4D500A" w14:textId="562BAEB2" w:rsidR="00C92A03" w:rsidRPr="00EB6C68" w:rsidRDefault="00565EB5" w:rsidP="00935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>students</w:t>
            </w:r>
          </w:p>
        </w:tc>
        <w:tc>
          <w:tcPr>
            <w:tcW w:w="5485" w:type="dxa"/>
          </w:tcPr>
          <w:p w14:paraId="2A27DA4F" w14:textId="77777777" w:rsidR="00D40580" w:rsidRPr="00EB6C68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78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 xml:space="preserve">Teacher uses differentiated instructional strategies and </w:t>
            </w:r>
          </w:p>
          <w:p w14:paraId="4404492E" w14:textId="6AFBB4E6" w:rsidR="00C92A03" w:rsidRPr="00EB6C68" w:rsidRDefault="00D40580" w:rsidP="00935CC5">
            <w:pPr>
              <w:rPr>
                <w:rFonts w:ascii="Arial" w:hAnsi="Arial" w:cs="Arial"/>
                <w:sz w:val="20"/>
                <w:szCs w:val="20"/>
              </w:rPr>
            </w:pPr>
            <w:r w:rsidRPr="00EB6C6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>resources for groups of students</w:t>
            </w:r>
          </w:p>
        </w:tc>
      </w:tr>
      <w:tr w:rsidR="00C92A03" w:rsidRPr="00EB6C68" w14:paraId="09394131" w14:textId="77777777" w:rsidTr="00C92A03">
        <w:tc>
          <w:tcPr>
            <w:tcW w:w="5305" w:type="dxa"/>
          </w:tcPr>
          <w:p w14:paraId="581EC832" w14:textId="77777777" w:rsidR="00C92A03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504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 xml:space="preserve">Other:  </w:t>
            </w:r>
          </w:p>
          <w:p w14:paraId="64E46B00" w14:textId="757D0467" w:rsidR="0072581F" w:rsidRPr="00EB6C68" w:rsidRDefault="0072581F" w:rsidP="00935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5" w:type="dxa"/>
          </w:tcPr>
          <w:p w14:paraId="29E9CBB9" w14:textId="07274642" w:rsidR="00C92A03" w:rsidRPr="00EB6C68" w:rsidRDefault="00555BBD" w:rsidP="00935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838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80" w:rsidRPr="00EB6C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580" w:rsidRPr="00EB6C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A4AE5" w:rsidRPr="00EB6C68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14:paraId="7486A520" w14:textId="77777777" w:rsidR="009267BF" w:rsidRPr="00EB6C68" w:rsidRDefault="009267BF" w:rsidP="00935CC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1EDB" w:rsidRPr="00EB6C68" w14:paraId="1636B837" w14:textId="77777777" w:rsidTr="00051EDB">
        <w:tc>
          <w:tcPr>
            <w:tcW w:w="10790" w:type="dxa"/>
            <w:shd w:val="clear" w:color="auto" w:fill="D0CECE" w:themeFill="background2" w:themeFillShade="E6"/>
          </w:tcPr>
          <w:p w14:paraId="6C79C2E5" w14:textId="7805C036" w:rsidR="00051EDB" w:rsidRPr="00EB6C68" w:rsidRDefault="006E4B46" w:rsidP="00935C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Identified </w:t>
            </w:r>
            <w:r w:rsidR="00051EDB" w:rsidRPr="00EB6C68">
              <w:rPr>
                <w:rFonts w:ascii="Arial" w:hAnsi="Arial" w:cs="Arial"/>
                <w:b/>
                <w:sz w:val="20"/>
                <w:szCs w:val="20"/>
              </w:rPr>
              <w:t>Focus Area(s)</w:t>
            </w:r>
            <w:r w:rsidR="00862AF6" w:rsidRPr="00EB6C68">
              <w:rPr>
                <w:rFonts w:ascii="Arial" w:hAnsi="Arial" w:cs="Arial"/>
                <w:b/>
                <w:sz w:val="20"/>
                <w:szCs w:val="20"/>
              </w:rPr>
              <w:t xml:space="preserve"> and Aligned Evidence</w:t>
            </w:r>
            <w:r>
              <w:rPr>
                <w:rFonts w:ascii="Arial" w:hAnsi="Arial" w:cs="Arial"/>
                <w:b/>
                <w:sz w:val="20"/>
                <w:szCs w:val="20"/>
              </w:rPr>
              <w:t>, if Appl</w:t>
            </w:r>
            <w:r w:rsidR="00961308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cable</w:t>
            </w:r>
            <w:r w:rsidR="00051EDB" w:rsidRPr="00EB6C6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51EDB" w:rsidRPr="00EB6C68" w14:paraId="2DF7CC09" w14:textId="77777777" w:rsidTr="00862AF6">
        <w:trPr>
          <w:trHeight w:val="530"/>
        </w:trPr>
        <w:tc>
          <w:tcPr>
            <w:tcW w:w="10790" w:type="dxa"/>
          </w:tcPr>
          <w:p w14:paraId="4C45D48C" w14:textId="034FB4AF" w:rsidR="00051EDB" w:rsidRPr="00EB6C68" w:rsidRDefault="009546B6" w:rsidP="00935CC5">
            <w:pPr>
              <w:rPr>
                <w:rFonts w:ascii="Arial" w:hAnsi="Arial" w:cs="Arial"/>
                <w:sz w:val="20"/>
                <w:szCs w:val="20"/>
              </w:rPr>
            </w:pPr>
            <w:r w:rsidRPr="00EB6C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C68">
              <w:rPr>
                <w:rFonts w:ascii="Arial" w:hAnsi="Arial" w:cs="Arial"/>
              </w:rPr>
              <w:instrText xml:space="preserve"> FORMTEXT </w:instrText>
            </w:r>
            <w:r w:rsidRPr="00EB6C68">
              <w:rPr>
                <w:rFonts w:ascii="Arial" w:hAnsi="Arial" w:cs="Arial"/>
              </w:rPr>
            </w:r>
            <w:r w:rsidRPr="00EB6C68">
              <w:rPr>
                <w:rFonts w:ascii="Arial" w:hAnsi="Arial" w:cs="Arial"/>
              </w:rPr>
              <w:fldChar w:fldCharType="separate"/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</w:rPr>
              <w:fldChar w:fldCharType="end"/>
            </w:r>
          </w:p>
        </w:tc>
      </w:tr>
    </w:tbl>
    <w:p w14:paraId="165B528F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1EDB" w:rsidRPr="00EB6C68" w14:paraId="2F785CD4" w14:textId="77777777" w:rsidTr="00051EDB">
        <w:tc>
          <w:tcPr>
            <w:tcW w:w="10790" w:type="dxa"/>
            <w:shd w:val="clear" w:color="auto" w:fill="D0CECE" w:themeFill="background2" w:themeFillShade="E6"/>
          </w:tcPr>
          <w:p w14:paraId="487AF0E5" w14:textId="77777777" w:rsidR="00051EDB" w:rsidRPr="00EB6C68" w:rsidRDefault="00051EDB" w:rsidP="00935C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68">
              <w:rPr>
                <w:rFonts w:ascii="Arial" w:hAnsi="Arial" w:cs="Arial"/>
                <w:b/>
                <w:sz w:val="20"/>
                <w:szCs w:val="20"/>
              </w:rPr>
              <w:t>Evaluator Summary Comments:</w:t>
            </w:r>
          </w:p>
        </w:tc>
      </w:tr>
      <w:tr w:rsidR="00051EDB" w:rsidRPr="00EB6C68" w14:paraId="0164C7A0" w14:textId="77777777" w:rsidTr="00862AF6">
        <w:trPr>
          <w:trHeight w:val="1547"/>
        </w:trPr>
        <w:tc>
          <w:tcPr>
            <w:tcW w:w="10790" w:type="dxa"/>
          </w:tcPr>
          <w:p w14:paraId="378E107A" w14:textId="23D3607D" w:rsidR="00051EDB" w:rsidRPr="00EB6C68" w:rsidRDefault="009546B6" w:rsidP="00935CC5">
            <w:pPr>
              <w:rPr>
                <w:rFonts w:ascii="Arial" w:hAnsi="Arial" w:cs="Arial"/>
                <w:sz w:val="20"/>
                <w:szCs w:val="20"/>
              </w:rPr>
            </w:pPr>
            <w:r w:rsidRPr="00EB6C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C68">
              <w:rPr>
                <w:rFonts w:ascii="Arial" w:hAnsi="Arial" w:cs="Arial"/>
              </w:rPr>
              <w:instrText xml:space="preserve"> FORMTEXT </w:instrText>
            </w:r>
            <w:r w:rsidRPr="00EB6C68">
              <w:rPr>
                <w:rFonts w:ascii="Arial" w:hAnsi="Arial" w:cs="Arial"/>
              </w:rPr>
            </w:r>
            <w:r w:rsidRPr="00EB6C68">
              <w:rPr>
                <w:rFonts w:ascii="Arial" w:hAnsi="Arial" w:cs="Arial"/>
              </w:rPr>
              <w:fldChar w:fldCharType="separate"/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</w:rPr>
              <w:fldChar w:fldCharType="end"/>
            </w:r>
          </w:p>
          <w:p w14:paraId="601ADB88" w14:textId="77777777" w:rsidR="00051EDB" w:rsidRPr="00EB6C68" w:rsidRDefault="00051EDB" w:rsidP="00935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4B0917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p w14:paraId="63A8612A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p w14:paraId="4DA47B3C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p w14:paraId="3A188F67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p w14:paraId="5B423DC1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p w14:paraId="1747FF11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p w14:paraId="4010DC82" w14:textId="4088E65A" w:rsidR="00051EDB" w:rsidRPr="00EB6C68" w:rsidRDefault="00051EDB" w:rsidP="00935CC5">
      <w:pPr>
        <w:rPr>
          <w:rFonts w:ascii="Arial" w:hAnsi="Arial" w:cs="Arial"/>
          <w:b/>
          <w:sz w:val="20"/>
          <w:szCs w:val="20"/>
        </w:rPr>
      </w:pPr>
      <w:r w:rsidRPr="00EB6C68">
        <w:rPr>
          <w:rFonts w:ascii="Arial" w:hAnsi="Arial" w:cs="Arial"/>
          <w:b/>
          <w:sz w:val="20"/>
          <w:szCs w:val="20"/>
        </w:rPr>
        <w:t xml:space="preserve">Evaluator </w:t>
      </w:r>
      <w:r w:rsidR="009546B6" w:rsidRPr="00EB6C68">
        <w:rPr>
          <w:rFonts w:ascii="Arial" w:hAnsi="Arial" w:cs="Arial"/>
          <w:b/>
          <w:sz w:val="20"/>
          <w:szCs w:val="20"/>
        </w:rPr>
        <w:t>Signature: _</w:t>
      </w:r>
      <w:r w:rsidR="00051749" w:rsidRPr="00EB6C68">
        <w:rPr>
          <w:rFonts w:ascii="Arial" w:hAnsi="Arial" w:cs="Arial"/>
          <w:b/>
          <w:sz w:val="20"/>
          <w:szCs w:val="20"/>
        </w:rPr>
        <w:t>_________________________</w:t>
      </w:r>
      <w:r w:rsidRPr="00EB6C68">
        <w:rPr>
          <w:rFonts w:ascii="Arial" w:hAnsi="Arial" w:cs="Arial"/>
          <w:sz w:val="20"/>
          <w:szCs w:val="20"/>
        </w:rPr>
        <w:tab/>
      </w:r>
      <w:r w:rsidRPr="00EB6C68">
        <w:rPr>
          <w:rFonts w:ascii="Arial" w:hAnsi="Arial" w:cs="Arial"/>
          <w:sz w:val="20"/>
          <w:szCs w:val="20"/>
        </w:rPr>
        <w:tab/>
      </w:r>
      <w:r w:rsidRPr="00EB6C68">
        <w:rPr>
          <w:rFonts w:ascii="Arial" w:hAnsi="Arial" w:cs="Arial"/>
          <w:sz w:val="20"/>
          <w:szCs w:val="20"/>
        </w:rPr>
        <w:tab/>
      </w:r>
      <w:r w:rsidRPr="00EB6C6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0159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31F" w:rsidRPr="00EB6C6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1749" w:rsidRPr="00EB6C68">
        <w:rPr>
          <w:rFonts w:ascii="Arial" w:hAnsi="Arial" w:cs="Arial"/>
          <w:sz w:val="20"/>
          <w:szCs w:val="20"/>
        </w:rPr>
        <w:t xml:space="preserve">  </w:t>
      </w:r>
      <w:r w:rsidRPr="00EB6C68">
        <w:rPr>
          <w:rFonts w:ascii="Arial" w:hAnsi="Arial" w:cs="Arial"/>
          <w:b/>
          <w:sz w:val="20"/>
          <w:szCs w:val="20"/>
        </w:rPr>
        <w:t>Photocopy to Teacher</w:t>
      </w:r>
    </w:p>
    <w:p w14:paraId="61E83CF1" w14:textId="77777777" w:rsidR="00862AF6" w:rsidRPr="00EB6C68" w:rsidRDefault="00862AF6" w:rsidP="00935CC5">
      <w:pPr>
        <w:rPr>
          <w:rFonts w:ascii="Arial" w:hAnsi="Arial" w:cs="Arial"/>
          <w:b/>
          <w:sz w:val="20"/>
          <w:szCs w:val="20"/>
        </w:rPr>
      </w:pPr>
    </w:p>
    <w:p w14:paraId="2576E1F6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p w14:paraId="5CC7703C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p w14:paraId="6A298DC7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p w14:paraId="5730FF48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p w14:paraId="69F5A93C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p w14:paraId="57B8FE78" w14:textId="73C450E4" w:rsidR="00051EDB" w:rsidRPr="006E4B46" w:rsidRDefault="006E4B46" w:rsidP="00935CC5">
      <w:pPr>
        <w:rPr>
          <w:rFonts w:ascii="Arial" w:hAnsi="Arial" w:cs="Arial"/>
          <w:b/>
          <w:color w:val="4472C4" w:themeColor="accent1"/>
          <w:sz w:val="32"/>
          <w:szCs w:val="32"/>
        </w:rPr>
      </w:pPr>
      <w:r w:rsidRPr="006E4B46">
        <w:rPr>
          <w:rFonts w:ascii="Arial" w:hAnsi="Arial" w:cs="Arial"/>
          <w:b/>
          <w:color w:val="4472C4" w:themeColor="accent1"/>
          <w:sz w:val="32"/>
          <w:szCs w:val="32"/>
        </w:rPr>
        <w:t>Walkthroughs/Informal Observations</w:t>
      </w:r>
    </w:p>
    <w:p w14:paraId="0296D641" w14:textId="56E82746" w:rsidR="00051EDB" w:rsidRPr="006E4B46" w:rsidRDefault="00051EDB" w:rsidP="006E4B46">
      <w:pPr>
        <w:rPr>
          <w:rFonts w:ascii="Arial" w:hAnsi="Arial" w:cs="Arial"/>
          <w:b/>
          <w:sz w:val="32"/>
          <w:szCs w:val="32"/>
        </w:rPr>
      </w:pPr>
      <w:r w:rsidRPr="006E4B46">
        <w:rPr>
          <w:rFonts w:ascii="Arial" w:hAnsi="Arial" w:cs="Arial"/>
          <w:b/>
          <w:color w:val="4472C4" w:themeColor="accent1"/>
          <w:sz w:val="32"/>
          <w:szCs w:val="32"/>
        </w:rPr>
        <w:t>Ohio Teacher Evaluation System 2.0</w:t>
      </w:r>
      <w:r w:rsidRPr="006E4B46">
        <w:rPr>
          <w:rFonts w:ascii="Arial" w:hAnsi="Arial" w:cs="Arial"/>
          <w:b/>
          <w:color w:val="4472C4" w:themeColor="accent1"/>
          <w:sz w:val="32"/>
          <w:szCs w:val="32"/>
        </w:rPr>
        <w:tab/>
      </w:r>
      <w:r w:rsidRPr="006E4B46">
        <w:rPr>
          <w:rFonts w:ascii="Arial" w:hAnsi="Arial" w:cs="Arial"/>
          <w:b/>
          <w:sz w:val="32"/>
          <w:szCs w:val="32"/>
        </w:rPr>
        <w:tab/>
      </w:r>
      <w:r w:rsidR="00862AF6" w:rsidRPr="006E4B46">
        <w:rPr>
          <w:rFonts w:ascii="Arial" w:hAnsi="Arial" w:cs="Arial"/>
          <w:b/>
          <w:sz w:val="32"/>
          <w:szCs w:val="32"/>
        </w:rPr>
        <w:tab/>
      </w:r>
      <w:r w:rsidR="00862AF6" w:rsidRPr="006E4B46">
        <w:rPr>
          <w:rFonts w:ascii="Arial" w:hAnsi="Arial" w:cs="Arial"/>
          <w:b/>
          <w:sz w:val="32"/>
          <w:szCs w:val="32"/>
        </w:rPr>
        <w:tab/>
      </w:r>
    </w:p>
    <w:p w14:paraId="6FA62831" w14:textId="77777777" w:rsidR="00051EDB" w:rsidRPr="00EB6C68" w:rsidRDefault="00051EDB" w:rsidP="00051EDB">
      <w:pPr>
        <w:rPr>
          <w:rFonts w:ascii="Arial" w:hAnsi="Arial" w:cs="Arial"/>
          <w:sz w:val="20"/>
          <w:szCs w:val="20"/>
        </w:rPr>
      </w:pPr>
    </w:p>
    <w:p w14:paraId="5460E2ED" w14:textId="6D9EDE9C" w:rsidR="00051EDB" w:rsidRPr="006E4B46" w:rsidRDefault="00051EDB" w:rsidP="00051EDB">
      <w:pPr>
        <w:rPr>
          <w:rFonts w:ascii="Arial" w:hAnsi="Arial" w:cs="Arial"/>
          <w:b/>
          <w:sz w:val="28"/>
          <w:szCs w:val="28"/>
        </w:rPr>
      </w:pPr>
      <w:r w:rsidRPr="006E4B46">
        <w:rPr>
          <w:rFonts w:ascii="Arial" w:hAnsi="Arial" w:cs="Arial"/>
          <w:b/>
          <w:sz w:val="28"/>
          <w:szCs w:val="28"/>
        </w:rPr>
        <w:t>Walkthrough:  Open-Ended Form</w:t>
      </w:r>
    </w:p>
    <w:p w14:paraId="23EE8A12" w14:textId="77777777" w:rsidR="00051EDB" w:rsidRPr="00EB6C68" w:rsidRDefault="00051EDB" w:rsidP="00051EDB">
      <w:pPr>
        <w:rPr>
          <w:rFonts w:ascii="Arial" w:hAnsi="Arial" w:cs="Arial"/>
          <w:b/>
          <w:sz w:val="32"/>
          <w:szCs w:val="32"/>
        </w:rPr>
      </w:pPr>
    </w:p>
    <w:p w14:paraId="1133A491" w14:textId="3719C18E" w:rsidR="00051EDB" w:rsidRPr="006E4B46" w:rsidRDefault="00051EDB" w:rsidP="00051EDB">
      <w:pPr>
        <w:rPr>
          <w:rFonts w:ascii="Arial" w:hAnsi="Arial" w:cs="Arial"/>
          <w:b/>
          <w:sz w:val="22"/>
          <w:szCs w:val="22"/>
        </w:rPr>
      </w:pPr>
      <w:r w:rsidRPr="006E4B46">
        <w:rPr>
          <w:rFonts w:ascii="Arial" w:hAnsi="Arial" w:cs="Arial"/>
          <w:b/>
          <w:sz w:val="22"/>
          <w:szCs w:val="22"/>
        </w:rPr>
        <w:t xml:space="preserve">Teacher Name: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  <w:r w:rsidRPr="006E4B46">
        <w:rPr>
          <w:rFonts w:ascii="Arial" w:hAnsi="Arial" w:cs="Arial"/>
          <w:b/>
          <w:sz w:val="22"/>
          <w:szCs w:val="22"/>
        </w:rPr>
        <w:tab/>
      </w:r>
      <w:r w:rsidRPr="006E4B46">
        <w:rPr>
          <w:rFonts w:ascii="Arial" w:hAnsi="Arial" w:cs="Arial"/>
          <w:b/>
          <w:sz w:val="22"/>
          <w:szCs w:val="22"/>
        </w:rPr>
        <w:tab/>
        <w:t>Grade(s)/Subject Area(s):</w:t>
      </w:r>
      <w:r w:rsidR="009546B6" w:rsidRPr="006E4B46">
        <w:rPr>
          <w:rFonts w:ascii="Arial" w:hAnsi="Arial" w:cs="Arial"/>
          <w:sz w:val="22"/>
          <w:szCs w:val="22"/>
        </w:rPr>
        <w:t xml:space="preserve">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  <w:r w:rsidRPr="006E4B46">
        <w:rPr>
          <w:rFonts w:ascii="Arial" w:hAnsi="Arial" w:cs="Arial"/>
          <w:b/>
          <w:sz w:val="22"/>
          <w:szCs w:val="22"/>
        </w:rPr>
        <w:tab/>
        <w:t>Date:</w:t>
      </w:r>
      <w:r w:rsidR="009546B6" w:rsidRPr="006E4B46">
        <w:rPr>
          <w:rFonts w:ascii="Arial" w:hAnsi="Arial" w:cs="Arial"/>
          <w:b/>
          <w:sz w:val="22"/>
          <w:szCs w:val="22"/>
        </w:rPr>
        <w:t xml:space="preserve">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</w:p>
    <w:p w14:paraId="053D01DB" w14:textId="77777777" w:rsidR="00051EDB" w:rsidRPr="006E4B46" w:rsidRDefault="00051EDB" w:rsidP="00051EDB">
      <w:pPr>
        <w:rPr>
          <w:rFonts w:ascii="Arial" w:hAnsi="Arial" w:cs="Arial"/>
          <w:b/>
          <w:sz w:val="22"/>
          <w:szCs w:val="22"/>
        </w:rPr>
      </w:pPr>
    </w:p>
    <w:p w14:paraId="107CE45C" w14:textId="31DC8357" w:rsidR="00051EDB" w:rsidRPr="006E4B46" w:rsidRDefault="00051EDB" w:rsidP="00051EDB">
      <w:pPr>
        <w:rPr>
          <w:rFonts w:ascii="Arial" w:hAnsi="Arial" w:cs="Arial"/>
          <w:b/>
          <w:sz w:val="22"/>
          <w:szCs w:val="22"/>
        </w:rPr>
      </w:pPr>
      <w:r w:rsidRPr="006E4B46">
        <w:rPr>
          <w:rFonts w:ascii="Arial" w:hAnsi="Arial" w:cs="Arial"/>
          <w:b/>
          <w:sz w:val="22"/>
          <w:szCs w:val="22"/>
        </w:rPr>
        <w:t>Evaluator Name:</w:t>
      </w:r>
      <w:r w:rsidR="009546B6" w:rsidRPr="006E4B46">
        <w:rPr>
          <w:rFonts w:ascii="Arial" w:hAnsi="Arial" w:cs="Arial"/>
          <w:b/>
          <w:sz w:val="22"/>
          <w:szCs w:val="22"/>
        </w:rPr>
        <w:t xml:space="preserve">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  <w:r w:rsidRPr="006E4B46">
        <w:rPr>
          <w:rFonts w:ascii="Arial" w:hAnsi="Arial" w:cs="Arial"/>
          <w:b/>
          <w:sz w:val="22"/>
          <w:szCs w:val="22"/>
        </w:rPr>
        <w:tab/>
      </w:r>
      <w:r w:rsidRPr="006E4B46">
        <w:rPr>
          <w:rFonts w:ascii="Arial" w:hAnsi="Arial" w:cs="Arial"/>
          <w:b/>
          <w:sz w:val="22"/>
          <w:szCs w:val="22"/>
        </w:rPr>
        <w:tab/>
        <w:t>Time Walkthrough Begins:</w:t>
      </w:r>
      <w:r w:rsidR="009546B6" w:rsidRPr="006E4B46">
        <w:rPr>
          <w:rFonts w:ascii="Arial" w:hAnsi="Arial" w:cs="Arial"/>
          <w:b/>
          <w:sz w:val="22"/>
          <w:szCs w:val="22"/>
        </w:rPr>
        <w:t xml:space="preserve">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  <w:r w:rsidRPr="006E4B46">
        <w:rPr>
          <w:rFonts w:ascii="Arial" w:hAnsi="Arial" w:cs="Arial"/>
          <w:b/>
          <w:sz w:val="22"/>
          <w:szCs w:val="22"/>
        </w:rPr>
        <w:tab/>
        <w:t>Time Walkthrough Ends:</w:t>
      </w:r>
      <w:r w:rsidR="009546B6" w:rsidRPr="006E4B46">
        <w:rPr>
          <w:rFonts w:ascii="Arial" w:hAnsi="Arial" w:cs="Arial"/>
          <w:b/>
          <w:sz w:val="22"/>
          <w:szCs w:val="22"/>
        </w:rPr>
        <w:t xml:space="preserve"> </w:t>
      </w:r>
      <w:r w:rsidR="009546B6" w:rsidRPr="006E4B4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6B6" w:rsidRPr="006E4B46">
        <w:rPr>
          <w:rFonts w:ascii="Arial" w:hAnsi="Arial" w:cs="Arial"/>
          <w:sz w:val="22"/>
          <w:szCs w:val="22"/>
        </w:rPr>
        <w:instrText xml:space="preserve"> FORMTEXT </w:instrText>
      </w:r>
      <w:r w:rsidR="009546B6" w:rsidRPr="006E4B46">
        <w:rPr>
          <w:rFonts w:ascii="Arial" w:hAnsi="Arial" w:cs="Arial"/>
          <w:sz w:val="22"/>
          <w:szCs w:val="22"/>
        </w:rPr>
      </w:r>
      <w:r w:rsidR="009546B6" w:rsidRPr="006E4B46">
        <w:rPr>
          <w:rFonts w:ascii="Arial" w:hAnsi="Arial" w:cs="Arial"/>
          <w:sz w:val="22"/>
          <w:szCs w:val="22"/>
        </w:rPr>
        <w:fldChar w:fldCharType="separate"/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noProof/>
          <w:sz w:val="22"/>
          <w:szCs w:val="22"/>
        </w:rPr>
        <w:t> </w:t>
      </w:r>
      <w:r w:rsidR="009546B6" w:rsidRPr="006E4B46">
        <w:rPr>
          <w:rFonts w:ascii="Arial" w:hAnsi="Arial" w:cs="Arial"/>
          <w:sz w:val="22"/>
          <w:szCs w:val="22"/>
        </w:rPr>
        <w:fldChar w:fldCharType="end"/>
      </w:r>
    </w:p>
    <w:p w14:paraId="225160EF" w14:textId="77777777" w:rsidR="00746AA8" w:rsidRPr="006E4B46" w:rsidRDefault="00746AA8" w:rsidP="00051ED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D6A79" w:rsidRPr="00EB6C68" w14:paraId="40548B7C" w14:textId="77777777" w:rsidTr="005D6A79">
        <w:trPr>
          <w:trHeight w:val="588"/>
        </w:trPr>
        <w:tc>
          <w:tcPr>
            <w:tcW w:w="10795" w:type="dxa"/>
            <w:shd w:val="clear" w:color="auto" w:fill="D0CECE" w:themeFill="background2" w:themeFillShade="E6"/>
          </w:tcPr>
          <w:p w14:paraId="58DD640F" w14:textId="77777777" w:rsidR="005D6A79" w:rsidRPr="006E4B46" w:rsidRDefault="005D6A79" w:rsidP="00746A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4B46">
              <w:rPr>
                <w:rFonts w:ascii="Arial" w:hAnsi="Arial" w:cs="Arial"/>
                <w:b/>
                <w:sz w:val="22"/>
                <w:szCs w:val="22"/>
              </w:rPr>
              <w:t>OBSERVATIONS</w:t>
            </w:r>
          </w:p>
        </w:tc>
      </w:tr>
      <w:tr w:rsidR="005D6A79" w:rsidRPr="00EB6C68" w14:paraId="4A556FC3" w14:textId="77777777" w:rsidTr="005D6A79">
        <w:trPr>
          <w:trHeight w:val="613"/>
        </w:trPr>
        <w:tc>
          <w:tcPr>
            <w:tcW w:w="10795" w:type="dxa"/>
            <w:vMerge w:val="restart"/>
          </w:tcPr>
          <w:p w14:paraId="41DCAFEA" w14:textId="79454DC6" w:rsidR="005D6A79" w:rsidRPr="00EB6C68" w:rsidRDefault="005D6A79" w:rsidP="00051EDB">
            <w:pPr>
              <w:rPr>
                <w:rFonts w:ascii="Arial" w:hAnsi="Arial" w:cs="Arial"/>
                <w:b/>
              </w:rPr>
            </w:pPr>
            <w:r w:rsidRPr="00EB6C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C68">
              <w:rPr>
                <w:rFonts w:ascii="Arial" w:hAnsi="Arial" w:cs="Arial"/>
              </w:rPr>
              <w:instrText xml:space="preserve"> FORMTEXT </w:instrText>
            </w:r>
            <w:r w:rsidRPr="00EB6C68">
              <w:rPr>
                <w:rFonts w:ascii="Arial" w:hAnsi="Arial" w:cs="Arial"/>
              </w:rPr>
            </w:r>
            <w:r w:rsidRPr="00EB6C68">
              <w:rPr>
                <w:rFonts w:ascii="Arial" w:hAnsi="Arial" w:cs="Arial"/>
              </w:rPr>
              <w:fldChar w:fldCharType="separate"/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</w:rPr>
              <w:fldChar w:fldCharType="end"/>
            </w:r>
          </w:p>
        </w:tc>
      </w:tr>
      <w:tr w:rsidR="005D6A79" w:rsidRPr="00EB6C68" w14:paraId="0DFA52B9" w14:textId="77777777" w:rsidTr="005D6A79">
        <w:trPr>
          <w:trHeight w:val="588"/>
        </w:trPr>
        <w:tc>
          <w:tcPr>
            <w:tcW w:w="10795" w:type="dxa"/>
            <w:vMerge/>
          </w:tcPr>
          <w:p w14:paraId="770ECDCE" w14:textId="77777777" w:rsidR="005D6A79" w:rsidRPr="00EB6C68" w:rsidRDefault="005D6A79" w:rsidP="00051EDB">
            <w:pPr>
              <w:rPr>
                <w:rFonts w:ascii="Arial" w:hAnsi="Arial" w:cs="Arial"/>
                <w:b/>
              </w:rPr>
            </w:pPr>
          </w:p>
        </w:tc>
      </w:tr>
      <w:tr w:rsidR="005D6A79" w:rsidRPr="00EB6C68" w14:paraId="4EEC8566" w14:textId="77777777" w:rsidTr="005D6A79">
        <w:trPr>
          <w:trHeight w:val="588"/>
        </w:trPr>
        <w:tc>
          <w:tcPr>
            <w:tcW w:w="10795" w:type="dxa"/>
            <w:vMerge/>
          </w:tcPr>
          <w:p w14:paraId="6E51B07C" w14:textId="77777777" w:rsidR="005D6A79" w:rsidRPr="00EB6C68" w:rsidRDefault="005D6A79" w:rsidP="00051EDB">
            <w:pPr>
              <w:rPr>
                <w:rFonts w:ascii="Arial" w:hAnsi="Arial" w:cs="Arial"/>
                <w:b/>
              </w:rPr>
            </w:pPr>
          </w:p>
        </w:tc>
      </w:tr>
      <w:tr w:rsidR="005D6A79" w:rsidRPr="00EB6C68" w14:paraId="7184E025" w14:textId="77777777" w:rsidTr="005D6A79">
        <w:trPr>
          <w:trHeight w:val="588"/>
        </w:trPr>
        <w:tc>
          <w:tcPr>
            <w:tcW w:w="10795" w:type="dxa"/>
            <w:vMerge/>
          </w:tcPr>
          <w:p w14:paraId="73391FC6" w14:textId="77777777" w:rsidR="005D6A79" w:rsidRPr="00EB6C68" w:rsidRDefault="005D6A79" w:rsidP="00051EDB">
            <w:pPr>
              <w:rPr>
                <w:rFonts w:ascii="Arial" w:hAnsi="Arial" w:cs="Arial"/>
                <w:b/>
              </w:rPr>
            </w:pPr>
          </w:p>
        </w:tc>
      </w:tr>
      <w:tr w:rsidR="005D6A79" w:rsidRPr="00EB6C68" w14:paraId="74491878" w14:textId="77777777" w:rsidTr="005D6A79">
        <w:trPr>
          <w:trHeight w:val="613"/>
        </w:trPr>
        <w:tc>
          <w:tcPr>
            <w:tcW w:w="10795" w:type="dxa"/>
            <w:vMerge/>
          </w:tcPr>
          <w:p w14:paraId="091E8E63" w14:textId="77777777" w:rsidR="005D6A79" w:rsidRPr="00EB6C68" w:rsidRDefault="005D6A79" w:rsidP="00051EDB">
            <w:pPr>
              <w:rPr>
                <w:rFonts w:ascii="Arial" w:hAnsi="Arial" w:cs="Arial"/>
                <w:b/>
              </w:rPr>
            </w:pPr>
          </w:p>
        </w:tc>
      </w:tr>
    </w:tbl>
    <w:p w14:paraId="333CAFC0" w14:textId="77777777" w:rsidR="00746AA8" w:rsidRPr="00EB6C68" w:rsidRDefault="00746AA8" w:rsidP="00051EDB">
      <w:pPr>
        <w:rPr>
          <w:rFonts w:ascii="Arial" w:hAnsi="Arial" w:cs="Arial"/>
          <w:b/>
        </w:rPr>
      </w:pPr>
    </w:p>
    <w:p w14:paraId="3A2F31D7" w14:textId="77777777" w:rsidR="00051EDB" w:rsidRPr="00EB6C68" w:rsidRDefault="00051EDB" w:rsidP="00935CC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6AA8" w:rsidRPr="00EB6C68" w14:paraId="40259D87" w14:textId="77777777" w:rsidTr="00746AA8">
        <w:tc>
          <w:tcPr>
            <w:tcW w:w="10790" w:type="dxa"/>
            <w:shd w:val="clear" w:color="auto" w:fill="D0CECE" w:themeFill="background2" w:themeFillShade="E6"/>
          </w:tcPr>
          <w:p w14:paraId="3F97DDD2" w14:textId="77777777" w:rsidR="00746AA8" w:rsidRPr="006E4B46" w:rsidRDefault="00746AA8" w:rsidP="00935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4B46">
              <w:rPr>
                <w:rFonts w:ascii="Arial" w:hAnsi="Arial" w:cs="Arial"/>
                <w:b/>
                <w:sz w:val="22"/>
                <w:szCs w:val="22"/>
              </w:rPr>
              <w:t>Evaluator Summary Comments:</w:t>
            </w:r>
          </w:p>
        </w:tc>
      </w:tr>
      <w:tr w:rsidR="00746AA8" w:rsidRPr="00EB6C68" w14:paraId="224EF34A" w14:textId="77777777" w:rsidTr="00746AA8">
        <w:trPr>
          <w:trHeight w:val="2501"/>
        </w:trPr>
        <w:tc>
          <w:tcPr>
            <w:tcW w:w="10790" w:type="dxa"/>
          </w:tcPr>
          <w:p w14:paraId="7E190E85" w14:textId="11C0ED80" w:rsidR="00746AA8" w:rsidRPr="00EB6C68" w:rsidRDefault="009546B6" w:rsidP="00935CC5">
            <w:pPr>
              <w:rPr>
                <w:rFonts w:ascii="Arial" w:hAnsi="Arial" w:cs="Arial"/>
                <w:sz w:val="20"/>
                <w:szCs w:val="20"/>
              </w:rPr>
            </w:pPr>
            <w:r w:rsidRPr="00EB6C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C68">
              <w:rPr>
                <w:rFonts w:ascii="Arial" w:hAnsi="Arial" w:cs="Arial"/>
              </w:rPr>
              <w:instrText xml:space="preserve"> FORMTEXT </w:instrText>
            </w:r>
            <w:r w:rsidRPr="00EB6C68">
              <w:rPr>
                <w:rFonts w:ascii="Arial" w:hAnsi="Arial" w:cs="Arial"/>
              </w:rPr>
            </w:r>
            <w:r w:rsidRPr="00EB6C68">
              <w:rPr>
                <w:rFonts w:ascii="Arial" w:hAnsi="Arial" w:cs="Arial"/>
              </w:rPr>
              <w:fldChar w:fldCharType="separate"/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  <w:noProof/>
              </w:rPr>
              <w:t> </w:t>
            </w:r>
            <w:r w:rsidRPr="00EB6C68">
              <w:rPr>
                <w:rFonts w:ascii="Arial" w:hAnsi="Arial" w:cs="Arial"/>
              </w:rPr>
              <w:fldChar w:fldCharType="end"/>
            </w:r>
          </w:p>
        </w:tc>
      </w:tr>
    </w:tbl>
    <w:p w14:paraId="49D811CF" w14:textId="77777777" w:rsidR="00746AA8" w:rsidRPr="00EB6C68" w:rsidRDefault="00746AA8" w:rsidP="00935CC5">
      <w:pPr>
        <w:rPr>
          <w:rFonts w:ascii="Arial" w:hAnsi="Arial" w:cs="Arial"/>
          <w:sz w:val="20"/>
          <w:szCs w:val="20"/>
        </w:rPr>
      </w:pPr>
    </w:p>
    <w:p w14:paraId="01300752" w14:textId="77777777" w:rsidR="005C0993" w:rsidRPr="00EB6C68" w:rsidRDefault="005C0993" w:rsidP="00935CC5">
      <w:pPr>
        <w:rPr>
          <w:rFonts w:ascii="Arial" w:hAnsi="Arial" w:cs="Arial"/>
          <w:sz w:val="20"/>
          <w:szCs w:val="20"/>
        </w:rPr>
      </w:pPr>
    </w:p>
    <w:p w14:paraId="2A959574" w14:textId="77777777" w:rsidR="005C0993" w:rsidRPr="00EB6C68" w:rsidRDefault="005C0993" w:rsidP="00935CC5">
      <w:pPr>
        <w:rPr>
          <w:rFonts w:ascii="Arial" w:hAnsi="Arial" w:cs="Arial"/>
          <w:sz w:val="20"/>
          <w:szCs w:val="20"/>
        </w:rPr>
      </w:pPr>
    </w:p>
    <w:p w14:paraId="4793539D" w14:textId="77777777" w:rsidR="005C0993" w:rsidRPr="00EB6C68" w:rsidRDefault="005C0993" w:rsidP="00935CC5">
      <w:pPr>
        <w:rPr>
          <w:rFonts w:ascii="Arial" w:hAnsi="Arial" w:cs="Arial"/>
          <w:sz w:val="20"/>
          <w:szCs w:val="20"/>
        </w:rPr>
      </w:pPr>
    </w:p>
    <w:p w14:paraId="79FB9685" w14:textId="77777777" w:rsidR="005C0993" w:rsidRPr="00EB6C68" w:rsidRDefault="005C0993" w:rsidP="00935CC5">
      <w:pPr>
        <w:rPr>
          <w:rFonts w:ascii="Arial" w:hAnsi="Arial" w:cs="Arial"/>
          <w:sz w:val="20"/>
          <w:szCs w:val="20"/>
        </w:rPr>
      </w:pPr>
    </w:p>
    <w:p w14:paraId="4FCAE768" w14:textId="77777777" w:rsidR="005D6A79" w:rsidRDefault="005D6A79" w:rsidP="005C0993">
      <w:pPr>
        <w:rPr>
          <w:rFonts w:ascii="Arial" w:hAnsi="Arial" w:cs="Arial"/>
          <w:b/>
          <w:sz w:val="20"/>
          <w:szCs w:val="20"/>
        </w:rPr>
      </w:pPr>
    </w:p>
    <w:p w14:paraId="7C42AF99" w14:textId="77777777" w:rsidR="005D6A79" w:rsidRDefault="005D6A79" w:rsidP="005C0993">
      <w:pPr>
        <w:rPr>
          <w:rFonts w:ascii="Arial" w:hAnsi="Arial" w:cs="Arial"/>
          <w:b/>
          <w:sz w:val="20"/>
          <w:szCs w:val="20"/>
        </w:rPr>
      </w:pPr>
    </w:p>
    <w:p w14:paraId="2864B73C" w14:textId="77777777" w:rsidR="005D6A79" w:rsidRDefault="005D6A79" w:rsidP="005C0993">
      <w:pPr>
        <w:rPr>
          <w:rFonts w:ascii="Arial" w:hAnsi="Arial" w:cs="Arial"/>
          <w:b/>
          <w:sz w:val="20"/>
          <w:szCs w:val="20"/>
        </w:rPr>
      </w:pPr>
    </w:p>
    <w:p w14:paraId="48898747" w14:textId="77777777" w:rsidR="005D6A79" w:rsidRDefault="005D6A79" w:rsidP="005C0993">
      <w:pPr>
        <w:rPr>
          <w:rFonts w:ascii="Arial" w:hAnsi="Arial" w:cs="Arial"/>
          <w:b/>
          <w:sz w:val="20"/>
          <w:szCs w:val="20"/>
        </w:rPr>
      </w:pPr>
    </w:p>
    <w:p w14:paraId="26379123" w14:textId="77777777" w:rsidR="005D6A79" w:rsidRDefault="005D6A79" w:rsidP="005C0993">
      <w:pPr>
        <w:rPr>
          <w:rFonts w:ascii="Arial" w:hAnsi="Arial" w:cs="Arial"/>
          <w:b/>
          <w:sz w:val="20"/>
          <w:szCs w:val="20"/>
        </w:rPr>
      </w:pPr>
    </w:p>
    <w:p w14:paraId="5260BEE5" w14:textId="77777777" w:rsidR="005D6A79" w:rsidRDefault="005D6A79" w:rsidP="005C0993">
      <w:pPr>
        <w:rPr>
          <w:rFonts w:ascii="Arial" w:hAnsi="Arial" w:cs="Arial"/>
          <w:b/>
          <w:sz w:val="20"/>
          <w:szCs w:val="20"/>
        </w:rPr>
      </w:pPr>
    </w:p>
    <w:p w14:paraId="562184D9" w14:textId="77777777" w:rsidR="005D6A79" w:rsidRDefault="005D6A79" w:rsidP="005C0993">
      <w:pPr>
        <w:rPr>
          <w:rFonts w:ascii="Arial" w:hAnsi="Arial" w:cs="Arial"/>
          <w:b/>
          <w:sz w:val="20"/>
          <w:szCs w:val="20"/>
        </w:rPr>
      </w:pPr>
    </w:p>
    <w:p w14:paraId="1151C28C" w14:textId="77777777" w:rsidR="005D6A79" w:rsidRDefault="005D6A79" w:rsidP="005C0993">
      <w:pPr>
        <w:rPr>
          <w:rFonts w:ascii="Arial" w:hAnsi="Arial" w:cs="Arial"/>
          <w:b/>
          <w:sz w:val="20"/>
          <w:szCs w:val="20"/>
        </w:rPr>
      </w:pPr>
    </w:p>
    <w:p w14:paraId="43CA64CD" w14:textId="5EF25272" w:rsidR="005C0993" w:rsidRPr="00EB6C68" w:rsidRDefault="005C0993" w:rsidP="005C0993">
      <w:pPr>
        <w:rPr>
          <w:rFonts w:ascii="Arial" w:hAnsi="Arial" w:cs="Arial"/>
          <w:b/>
          <w:sz w:val="20"/>
          <w:szCs w:val="20"/>
        </w:rPr>
      </w:pPr>
      <w:r w:rsidRPr="00EB6C68">
        <w:rPr>
          <w:rFonts w:ascii="Arial" w:hAnsi="Arial" w:cs="Arial"/>
          <w:b/>
          <w:sz w:val="20"/>
          <w:szCs w:val="20"/>
        </w:rPr>
        <w:t>Evaluator Signature:</w:t>
      </w:r>
      <w:r w:rsidR="00051749" w:rsidRPr="00EB6C68">
        <w:rPr>
          <w:rFonts w:ascii="Arial" w:hAnsi="Arial" w:cs="Arial"/>
          <w:b/>
          <w:sz w:val="20"/>
          <w:szCs w:val="20"/>
        </w:rPr>
        <w:t xml:space="preserve"> ________________________________</w:t>
      </w:r>
      <w:r w:rsidR="009546B6" w:rsidRPr="00EB6C68">
        <w:rPr>
          <w:rFonts w:ascii="Arial" w:hAnsi="Arial" w:cs="Arial"/>
          <w:b/>
          <w:sz w:val="20"/>
          <w:szCs w:val="20"/>
        </w:rPr>
        <w:t xml:space="preserve">   </w:t>
      </w:r>
      <w:r w:rsidRPr="00EB6C68">
        <w:rPr>
          <w:rFonts w:ascii="Arial" w:hAnsi="Arial" w:cs="Arial"/>
          <w:sz w:val="20"/>
          <w:szCs w:val="20"/>
        </w:rPr>
        <w:tab/>
      </w:r>
      <w:r w:rsidRPr="00EB6C68">
        <w:rPr>
          <w:rFonts w:ascii="Arial" w:hAnsi="Arial" w:cs="Arial"/>
          <w:sz w:val="20"/>
          <w:szCs w:val="20"/>
        </w:rPr>
        <w:tab/>
      </w:r>
      <w:r w:rsidRPr="00EB6C6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5754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31F" w:rsidRPr="00EB6C6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51749" w:rsidRPr="00EB6C68">
        <w:rPr>
          <w:rFonts w:ascii="Arial" w:hAnsi="Arial" w:cs="Arial"/>
          <w:sz w:val="20"/>
          <w:szCs w:val="20"/>
        </w:rPr>
        <w:t xml:space="preserve">  </w:t>
      </w:r>
      <w:r w:rsidRPr="00EB6C68">
        <w:rPr>
          <w:rFonts w:ascii="Arial" w:hAnsi="Arial" w:cs="Arial"/>
          <w:b/>
          <w:sz w:val="20"/>
          <w:szCs w:val="20"/>
        </w:rPr>
        <w:t>Photocopy to Teacher</w:t>
      </w:r>
    </w:p>
    <w:p w14:paraId="4689E94F" w14:textId="77777777" w:rsidR="00862AF6" w:rsidRPr="00EB6C68" w:rsidRDefault="00862AF6" w:rsidP="005C0993">
      <w:pPr>
        <w:rPr>
          <w:rFonts w:ascii="Arial" w:hAnsi="Arial" w:cs="Arial"/>
          <w:b/>
          <w:sz w:val="20"/>
          <w:szCs w:val="20"/>
        </w:rPr>
      </w:pPr>
    </w:p>
    <w:p w14:paraId="33C85790" w14:textId="77777777" w:rsidR="005C0993" w:rsidRPr="00EB6C68" w:rsidRDefault="005C0993" w:rsidP="00935CC5">
      <w:pPr>
        <w:rPr>
          <w:rFonts w:ascii="Arial" w:hAnsi="Arial" w:cs="Arial"/>
          <w:sz w:val="20"/>
          <w:szCs w:val="20"/>
        </w:rPr>
      </w:pPr>
    </w:p>
    <w:sectPr w:rsidR="005C0993" w:rsidRPr="00EB6C68" w:rsidSect="00935CC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8A048" w14:textId="77777777" w:rsidR="00FB28CB" w:rsidRDefault="00FB28CB" w:rsidP="00DD66D0">
      <w:r>
        <w:separator/>
      </w:r>
    </w:p>
  </w:endnote>
  <w:endnote w:type="continuationSeparator" w:id="0">
    <w:p w14:paraId="658209BA" w14:textId="77777777" w:rsidR="00FB28CB" w:rsidRDefault="00FB28CB" w:rsidP="00DD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CAF5D" w14:textId="4ACAA52A" w:rsidR="00DD66D0" w:rsidRPr="00D914A8" w:rsidRDefault="00DD66D0">
    <w:pPr>
      <w:pStyle w:val="Footer"/>
      <w:rPr>
        <w:rFonts w:ascii="Arial" w:hAnsi="Arial" w:cs="Arial"/>
      </w:rPr>
    </w:pPr>
    <w:r w:rsidRPr="00D914A8">
      <w:rPr>
        <w:rFonts w:ascii="Arial" w:hAnsi="Arial" w:cs="Arial"/>
      </w:rPr>
      <w:t>FINAL March 27, 2020</w:t>
    </w:r>
  </w:p>
  <w:p w14:paraId="328982B8" w14:textId="77777777" w:rsidR="00DD66D0" w:rsidRDefault="00DD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9D3AF" w14:textId="77777777" w:rsidR="00FB28CB" w:rsidRDefault="00FB28CB" w:rsidP="00DD66D0">
      <w:r>
        <w:separator/>
      </w:r>
    </w:p>
  </w:footnote>
  <w:footnote w:type="continuationSeparator" w:id="0">
    <w:p w14:paraId="0FB6E5CC" w14:textId="77777777" w:rsidR="00FB28CB" w:rsidRDefault="00FB28CB" w:rsidP="00DD6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DE1"/>
    <w:multiLevelType w:val="hybridMultilevel"/>
    <w:tmpl w:val="8D1AB7E2"/>
    <w:lvl w:ilvl="0" w:tplc="25A69E66">
      <w:start w:val="407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3B0"/>
    <w:multiLevelType w:val="hybridMultilevel"/>
    <w:tmpl w:val="F35249B6"/>
    <w:lvl w:ilvl="0" w:tplc="25A69E66">
      <w:start w:val="407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027C"/>
    <w:multiLevelType w:val="hybridMultilevel"/>
    <w:tmpl w:val="0E2865A8"/>
    <w:lvl w:ilvl="0" w:tplc="25A69E66">
      <w:start w:val="407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C5"/>
    <w:rsid w:val="00051749"/>
    <w:rsid w:val="00051EDB"/>
    <w:rsid w:val="0007337E"/>
    <w:rsid w:val="0008434A"/>
    <w:rsid w:val="00093C1D"/>
    <w:rsid w:val="000A62F1"/>
    <w:rsid w:val="000E27EE"/>
    <w:rsid w:val="000E53CB"/>
    <w:rsid w:val="00135011"/>
    <w:rsid w:val="00151C3F"/>
    <w:rsid w:val="001665CE"/>
    <w:rsid w:val="00180C2C"/>
    <w:rsid w:val="00202C7E"/>
    <w:rsid w:val="00223E49"/>
    <w:rsid w:val="00280ED9"/>
    <w:rsid w:val="002F2FC1"/>
    <w:rsid w:val="003763EA"/>
    <w:rsid w:val="00397CC9"/>
    <w:rsid w:val="003A6DB3"/>
    <w:rsid w:val="003E1435"/>
    <w:rsid w:val="003E4108"/>
    <w:rsid w:val="003F68E1"/>
    <w:rsid w:val="0041793E"/>
    <w:rsid w:val="00555BBD"/>
    <w:rsid w:val="005632D6"/>
    <w:rsid w:val="00565EB5"/>
    <w:rsid w:val="005C0993"/>
    <w:rsid w:val="005D03C2"/>
    <w:rsid w:val="005D6A79"/>
    <w:rsid w:val="006262B8"/>
    <w:rsid w:val="006E4B46"/>
    <w:rsid w:val="006E69F4"/>
    <w:rsid w:val="0072581F"/>
    <w:rsid w:val="00746AA8"/>
    <w:rsid w:val="007B7325"/>
    <w:rsid w:val="007D224E"/>
    <w:rsid w:val="00802885"/>
    <w:rsid w:val="00862AF6"/>
    <w:rsid w:val="008A42E6"/>
    <w:rsid w:val="008E326A"/>
    <w:rsid w:val="009267BF"/>
    <w:rsid w:val="00935CC5"/>
    <w:rsid w:val="009546B6"/>
    <w:rsid w:val="00961308"/>
    <w:rsid w:val="0098668D"/>
    <w:rsid w:val="009A2D71"/>
    <w:rsid w:val="009F526C"/>
    <w:rsid w:val="00A2356D"/>
    <w:rsid w:val="00A54D00"/>
    <w:rsid w:val="00A55EC1"/>
    <w:rsid w:val="00A815E2"/>
    <w:rsid w:val="00A93375"/>
    <w:rsid w:val="00AA4AE5"/>
    <w:rsid w:val="00AB2D89"/>
    <w:rsid w:val="00AC3132"/>
    <w:rsid w:val="00B125CE"/>
    <w:rsid w:val="00B44430"/>
    <w:rsid w:val="00C04CB5"/>
    <w:rsid w:val="00C23173"/>
    <w:rsid w:val="00C92A03"/>
    <w:rsid w:val="00CB0A4B"/>
    <w:rsid w:val="00D014F2"/>
    <w:rsid w:val="00D030B7"/>
    <w:rsid w:val="00D2186E"/>
    <w:rsid w:val="00D33C40"/>
    <w:rsid w:val="00D40580"/>
    <w:rsid w:val="00D801E5"/>
    <w:rsid w:val="00D914A8"/>
    <w:rsid w:val="00DD66D0"/>
    <w:rsid w:val="00E2131F"/>
    <w:rsid w:val="00E47EA3"/>
    <w:rsid w:val="00EB6C68"/>
    <w:rsid w:val="00F7615E"/>
    <w:rsid w:val="00FA7266"/>
    <w:rsid w:val="00FB28CB"/>
    <w:rsid w:val="00FB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C347"/>
  <w15:chartTrackingRefBased/>
  <w15:docId w15:val="{D52EB5B4-15D4-7B43-8586-E81A7308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CC5"/>
    <w:pPr>
      <w:ind w:left="720"/>
      <w:contextualSpacing/>
    </w:pPr>
  </w:style>
  <w:style w:type="table" w:styleId="TableGrid">
    <w:name w:val="Table Grid"/>
    <w:basedOn w:val="TableNormal"/>
    <w:uiPriority w:val="39"/>
    <w:rsid w:val="00C92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2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17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9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6D0"/>
  </w:style>
  <w:style w:type="paragraph" w:styleId="Footer">
    <w:name w:val="footer"/>
    <w:basedOn w:val="Normal"/>
    <w:link w:val="FooterChar"/>
    <w:uiPriority w:val="99"/>
    <w:unhideWhenUsed/>
    <w:rsid w:val="00DD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D6F9D8BB7FA4DBFAC032FAF572AA3" ma:contentTypeVersion="4" ma:contentTypeDescription="Create a new document." ma:contentTypeScope="" ma:versionID="b937484bb29637fec87decdbe60aae17">
  <xsd:schema xmlns:xsd="http://www.w3.org/2001/XMLSchema" xmlns:xs="http://www.w3.org/2001/XMLSchema" xmlns:p="http://schemas.microsoft.com/office/2006/metadata/properties" xmlns:ns2="4b11445e-720d-4646-b83c-45dee2785db1" xmlns:ns3="37439d8b-e7f6-4f69-9968-5a4ff3dd738a" targetNamespace="http://schemas.microsoft.com/office/2006/metadata/properties" ma:root="true" ma:fieldsID="ee2600ea71bb79846c30aac43fa48055" ns2:_="" ns3:_="">
    <xsd:import namespace="4b11445e-720d-4646-b83c-45dee2785db1"/>
    <xsd:import namespace="37439d8b-e7f6-4f69-9968-5a4ff3dd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1445e-720d-4646-b83c-45dee2785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39d8b-e7f6-4f69-9968-5a4ff3dd7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6D791-ACD4-45DA-AF1C-4E5F89202D44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37439d8b-e7f6-4f69-9968-5a4ff3dd738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4b11445e-720d-4646-b83c-45dee2785db1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26F7931-44FE-423A-8E00-9DDF47412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1445e-720d-4646-b83c-45dee2785db1"/>
    <ds:schemaRef ds:uri="37439d8b-e7f6-4f69-9968-5a4ff3dd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F9254-944D-4420-86BF-3E77BFBC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SHAW</dc:creator>
  <cp:keywords/>
  <dc:description/>
  <cp:lastModifiedBy>Donna Huber</cp:lastModifiedBy>
  <cp:revision>2</cp:revision>
  <cp:lastPrinted>2019-09-17T17:13:00Z</cp:lastPrinted>
  <dcterms:created xsi:type="dcterms:W3CDTF">2020-04-28T14:50:00Z</dcterms:created>
  <dcterms:modified xsi:type="dcterms:W3CDTF">2020-04-28T14:50:00Z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0x010100D25D6F9D8BB7FA4DBFAC032FAF572AA3</vt:lpwstr>
  </property>
</Properties>
</file>