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6732" w14:textId="2E6701F0" w:rsidR="00046560" w:rsidRPr="00D10B6E" w:rsidRDefault="00AE3B81" w:rsidP="006954E4">
      <w:pPr>
        <w:pStyle w:val="Title"/>
        <w:rPr>
          <w:rFonts w:ascii="Times New Roman" w:hAnsi="Times New Roman"/>
          <w:sz w:val="24"/>
          <w:szCs w:val="24"/>
        </w:rPr>
      </w:pPr>
      <w:proofErr w:type="gramStart"/>
      <w:r>
        <w:rPr>
          <w:rFonts w:ascii="Times New Roman" w:hAnsi="Times New Roman"/>
          <w:sz w:val="24"/>
          <w:szCs w:val="24"/>
        </w:rPr>
        <w:t>WELL</w:t>
      </w:r>
      <w:proofErr w:type="gramEnd"/>
      <w:r>
        <w:rPr>
          <w:rFonts w:ascii="Times New Roman" w:hAnsi="Times New Roman"/>
          <w:sz w:val="24"/>
          <w:szCs w:val="24"/>
        </w:rPr>
        <w:t xml:space="preserve"> </w:t>
      </w:r>
      <w:r w:rsidR="00FF0213" w:rsidRPr="00D10B6E">
        <w:rPr>
          <w:rFonts w:ascii="Times New Roman" w:hAnsi="Times New Roman"/>
          <w:sz w:val="24"/>
          <w:szCs w:val="24"/>
        </w:rPr>
        <w:t>PLUGGING</w:t>
      </w:r>
      <w:r w:rsidR="00D1639D">
        <w:rPr>
          <w:rFonts w:ascii="Times New Roman" w:hAnsi="Times New Roman"/>
          <w:sz w:val="24"/>
          <w:szCs w:val="24"/>
        </w:rPr>
        <w:t xml:space="preserve"> </w:t>
      </w:r>
      <w:r w:rsidR="00D3524E">
        <w:rPr>
          <w:rFonts w:ascii="Times New Roman" w:hAnsi="Times New Roman"/>
          <w:sz w:val="24"/>
          <w:szCs w:val="24"/>
        </w:rPr>
        <w:t>AND</w:t>
      </w:r>
      <w:r w:rsidR="00197DCB">
        <w:rPr>
          <w:rFonts w:ascii="Times New Roman" w:hAnsi="Times New Roman"/>
          <w:sz w:val="24"/>
          <w:szCs w:val="24"/>
        </w:rPr>
        <w:t xml:space="preserve"> </w:t>
      </w:r>
      <w:r w:rsidR="00D36660">
        <w:rPr>
          <w:rFonts w:ascii="Times New Roman" w:hAnsi="Times New Roman"/>
          <w:sz w:val="24"/>
          <w:szCs w:val="24"/>
        </w:rPr>
        <w:t>RESTORATION</w:t>
      </w:r>
      <w:r w:rsidR="00D1639D">
        <w:rPr>
          <w:rFonts w:ascii="Times New Roman" w:hAnsi="Times New Roman"/>
          <w:caps/>
          <w:sz w:val="24"/>
          <w:szCs w:val="24"/>
        </w:rPr>
        <w:t xml:space="preserve"> </w:t>
      </w:r>
      <w:r w:rsidR="00D36660" w:rsidRPr="00D10B6E">
        <w:rPr>
          <w:rFonts w:ascii="Times New Roman" w:hAnsi="Times New Roman"/>
          <w:sz w:val="24"/>
          <w:szCs w:val="24"/>
        </w:rPr>
        <w:t>AGREEMENT</w:t>
      </w:r>
    </w:p>
    <w:p w14:paraId="3CC49D64" w14:textId="77777777" w:rsidR="00046560" w:rsidRPr="00C56AD1" w:rsidRDefault="006954E4" w:rsidP="00D10B6E">
      <w:pPr>
        <w:jc w:val="center"/>
        <w:rPr>
          <w:b/>
        </w:rPr>
      </w:pPr>
      <w:r>
        <w:rPr>
          <w:b/>
          <w:sz w:val="20"/>
        </w:rPr>
        <w:t>R.C. § 1509.071(E</w:t>
      </w:r>
      <w:r w:rsidR="00D10B6E" w:rsidRPr="00D10B6E">
        <w:rPr>
          <w:b/>
          <w:sz w:val="20"/>
        </w:rPr>
        <w:t>)(2)</w:t>
      </w:r>
    </w:p>
    <w:p w14:paraId="5DD6CFF5" w14:textId="77777777" w:rsidR="00D10B6E" w:rsidRPr="00C56AD1" w:rsidRDefault="00D10B6E" w:rsidP="00D10B6E">
      <w:pPr>
        <w:jc w:val="center"/>
        <w:rPr>
          <w:b/>
          <w:szCs w:val="16"/>
        </w:rPr>
      </w:pPr>
    </w:p>
    <w:p w14:paraId="0C8B8CD6" w14:textId="52932F73" w:rsidR="00D10B6E" w:rsidRPr="00B83063" w:rsidRDefault="00046560" w:rsidP="002A4461">
      <w:pPr>
        <w:spacing w:line="360" w:lineRule="auto"/>
        <w:rPr>
          <w:szCs w:val="24"/>
        </w:rPr>
      </w:pPr>
      <w:r w:rsidRPr="00AF34E2">
        <w:rPr>
          <w:b/>
          <w:szCs w:val="24"/>
        </w:rPr>
        <w:t xml:space="preserve">THIS </w:t>
      </w:r>
      <w:r w:rsidR="00197DCB">
        <w:rPr>
          <w:b/>
          <w:szCs w:val="24"/>
        </w:rPr>
        <w:t xml:space="preserve">WELL </w:t>
      </w:r>
      <w:r w:rsidR="00B359DB">
        <w:rPr>
          <w:b/>
          <w:szCs w:val="24"/>
        </w:rPr>
        <w:t>P</w:t>
      </w:r>
      <w:r w:rsidR="006954E4">
        <w:rPr>
          <w:b/>
          <w:szCs w:val="24"/>
        </w:rPr>
        <w:t>LUGGING</w:t>
      </w:r>
      <w:r w:rsidR="00D3524E">
        <w:rPr>
          <w:b/>
          <w:szCs w:val="24"/>
        </w:rPr>
        <w:t xml:space="preserve"> AND</w:t>
      </w:r>
      <w:r w:rsidR="00D1639D">
        <w:rPr>
          <w:b/>
          <w:szCs w:val="24"/>
        </w:rPr>
        <w:t xml:space="preserve"> </w:t>
      </w:r>
      <w:r w:rsidR="00197DCB">
        <w:rPr>
          <w:b/>
          <w:szCs w:val="24"/>
        </w:rPr>
        <w:t>RESTORATION</w:t>
      </w:r>
      <w:r w:rsidR="00D1639D">
        <w:rPr>
          <w:b/>
          <w:szCs w:val="24"/>
        </w:rPr>
        <w:t xml:space="preserve"> </w:t>
      </w:r>
      <w:r w:rsidRPr="00AF34E2">
        <w:rPr>
          <w:b/>
          <w:szCs w:val="24"/>
        </w:rPr>
        <w:t>AGREEMENT</w:t>
      </w:r>
      <w:r w:rsidRPr="00AF34E2">
        <w:rPr>
          <w:szCs w:val="24"/>
        </w:rPr>
        <w:t xml:space="preserve"> </w:t>
      </w:r>
      <w:r w:rsidR="00F371ED" w:rsidRPr="00AF34E2">
        <w:rPr>
          <w:szCs w:val="24"/>
        </w:rPr>
        <w:t>(“A</w:t>
      </w:r>
      <w:r w:rsidR="00B359DB">
        <w:rPr>
          <w:szCs w:val="24"/>
        </w:rPr>
        <w:t>greement</w:t>
      </w:r>
      <w:r w:rsidR="00F371ED" w:rsidRPr="00AF34E2">
        <w:rPr>
          <w:szCs w:val="24"/>
        </w:rPr>
        <w:t xml:space="preserve">”) </w:t>
      </w:r>
      <w:r w:rsidRPr="00AF34E2">
        <w:rPr>
          <w:szCs w:val="24"/>
        </w:rPr>
        <w:t xml:space="preserve">is </w:t>
      </w:r>
      <w:r w:rsidR="00F008E9">
        <w:rPr>
          <w:szCs w:val="24"/>
        </w:rPr>
        <w:t>entered</w:t>
      </w:r>
      <w:r w:rsidRPr="00AF34E2">
        <w:rPr>
          <w:szCs w:val="24"/>
        </w:rPr>
        <w:t xml:space="preserve"> by and between </w:t>
      </w:r>
      <w:r w:rsidR="007E4C36" w:rsidRPr="00FE2745">
        <w:rPr>
          <w:szCs w:val="24"/>
          <w:highlight w:val="yellow"/>
        </w:rPr>
        <w:t>__________________________</w:t>
      </w:r>
      <w:r w:rsidR="00655591">
        <w:rPr>
          <w:szCs w:val="24"/>
        </w:rPr>
        <w:t xml:space="preserve"> located at </w:t>
      </w:r>
      <w:r w:rsidR="007E4C36" w:rsidRPr="00FE2745">
        <w:rPr>
          <w:szCs w:val="24"/>
          <w:highlight w:val="yellow"/>
        </w:rPr>
        <w:t>______________________________</w:t>
      </w:r>
      <w:r w:rsidR="00655591">
        <w:rPr>
          <w:szCs w:val="24"/>
        </w:rPr>
        <w:t xml:space="preserve"> </w:t>
      </w:r>
      <w:r w:rsidR="00D10B6E" w:rsidRPr="006954E4">
        <w:rPr>
          <w:szCs w:val="24"/>
        </w:rPr>
        <w:t>(“Landowner”)</w:t>
      </w:r>
      <w:r w:rsidR="002A02CB">
        <w:rPr>
          <w:b/>
          <w:szCs w:val="24"/>
        </w:rPr>
        <w:t xml:space="preserve"> </w:t>
      </w:r>
      <w:r w:rsidR="002A02CB" w:rsidRPr="002A02CB">
        <w:rPr>
          <w:szCs w:val="24"/>
        </w:rPr>
        <w:t>and</w:t>
      </w:r>
      <w:r w:rsidR="006954E4" w:rsidRPr="006954E4">
        <w:rPr>
          <w:b/>
          <w:szCs w:val="24"/>
        </w:rPr>
        <w:t xml:space="preserve"> </w:t>
      </w:r>
      <w:r w:rsidR="006954E4" w:rsidRPr="00FE2745">
        <w:rPr>
          <w:szCs w:val="24"/>
          <w:highlight w:val="yellow"/>
        </w:rPr>
        <w:t>_______________________________</w:t>
      </w:r>
      <w:r w:rsidR="006954E4">
        <w:rPr>
          <w:szCs w:val="24"/>
        </w:rPr>
        <w:t xml:space="preserve"> located at </w:t>
      </w:r>
      <w:r w:rsidR="006954E4" w:rsidRPr="00FE2745">
        <w:rPr>
          <w:szCs w:val="24"/>
          <w:highlight w:val="yellow"/>
        </w:rPr>
        <w:t>_____________________________</w:t>
      </w:r>
      <w:r w:rsidR="006954E4">
        <w:rPr>
          <w:szCs w:val="24"/>
        </w:rPr>
        <w:t xml:space="preserve"> </w:t>
      </w:r>
      <w:r w:rsidR="006954E4" w:rsidRPr="006954E4">
        <w:rPr>
          <w:szCs w:val="24"/>
        </w:rPr>
        <w:t>(“Contractor”)</w:t>
      </w:r>
      <w:r w:rsidR="00D10B6E" w:rsidRPr="006954E4">
        <w:rPr>
          <w:szCs w:val="24"/>
        </w:rPr>
        <w:t>.</w:t>
      </w:r>
    </w:p>
    <w:p w14:paraId="71E005E5" w14:textId="3B30D6F3" w:rsidR="00F17C89" w:rsidRPr="00B83063" w:rsidRDefault="00D10B6E" w:rsidP="00BC3C3B">
      <w:pPr>
        <w:spacing w:before="0" w:after="240"/>
        <w:rPr>
          <w:szCs w:val="24"/>
        </w:rPr>
      </w:pPr>
      <w:r w:rsidRPr="006954E4">
        <w:rPr>
          <w:b/>
          <w:szCs w:val="24"/>
        </w:rPr>
        <w:t>W</w:t>
      </w:r>
      <w:r w:rsidR="00F17C89" w:rsidRPr="006954E4">
        <w:rPr>
          <w:b/>
          <w:szCs w:val="24"/>
        </w:rPr>
        <w:t>HEREAS,</w:t>
      </w:r>
      <w:r w:rsidR="008703E7" w:rsidRPr="006954E4">
        <w:rPr>
          <w:b/>
          <w:szCs w:val="24"/>
        </w:rPr>
        <w:t xml:space="preserve"> </w:t>
      </w:r>
      <w:r w:rsidR="00F17C89" w:rsidRPr="006954E4">
        <w:rPr>
          <w:szCs w:val="24"/>
        </w:rPr>
        <w:t>Ohio</w:t>
      </w:r>
      <w:r w:rsidR="00F17C89" w:rsidRPr="006954E4">
        <w:rPr>
          <w:b/>
          <w:szCs w:val="24"/>
        </w:rPr>
        <w:t xml:space="preserve"> </w:t>
      </w:r>
      <w:r w:rsidR="00A86185" w:rsidRPr="006954E4">
        <w:rPr>
          <w:szCs w:val="24"/>
        </w:rPr>
        <w:t>Revised Code (“R.C.</w:t>
      </w:r>
      <w:r w:rsidR="00F17C89" w:rsidRPr="006954E4">
        <w:rPr>
          <w:szCs w:val="24"/>
        </w:rPr>
        <w:t xml:space="preserve">”) </w:t>
      </w:r>
      <w:r w:rsidR="006954E4" w:rsidRPr="006954E4">
        <w:rPr>
          <w:szCs w:val="24"/>
        </w:rPr>
        <w:t>S</w:t>
      </w:r>
      <w:r w:rsidR="006E4AF7" w:rsidRPr="006954E4">
        <w:rPr>
          <w:szCs w:val="24"/>
        </w:rPr>
        <w:t xml:space="preserve">ection </w:t>
      </w:r>
      <w:r w:rsidR="00F17C89" w:rsidRPr="006954E4">
        <w:rPr>
          <w:szCs w:val="24"/>
        </w:rPr>
        <w:t xml:space="preserve">1509.01 defines an </w:t>
      </w:r>
      <w:r w:rsidR="006954E4" w:rsidRPr="006954E4">
        <w:rPr>
          <w:szCs w:val="24"/>
        </w:rPr>
        <w:t>“Idle and orphaned well”</w:t>
      </w:r>
      <w:r w:rsidR="00F17C89" w:rsidRPr="006954E4">
        <w:rPr>
          <w:szCs w:val="24"/>
        </w:rPr>
        <w:t xml:space="preserve"> to mean </w:t>
      </w:r>
      <w:r w:rsidR="00B359DB" w:rsidRPr="006954E4">
        <w:rPr>
          <w:szCs w:val="24"/>
        </w:rPr>
        <w:t>“</w:t>
      </w:r>
      <w:r w:rsidR="00F17C89" w:rsidRPr="006954E4">
        <w:rPr>
          <w:szCs w:val="24"/>
        </w:rPr>
        <w:t>a well for which a bond has been forfeited or an abandoned well for which no money is available to plug th</w:t>
      </w:r>
      <w:r w:rsidR="00817FEA" w:rsidRPr="006954E4">
        <w:rPr>
          <w:szCs w:val="24"/>
        </w:rPr>
        <w:t xml:space="preserve">e well </w:t>
      </w:r>
      <w:r w:rsidR="00817FEA" w:rsidRPr="00397F7E">
        <w:rPr>
          <w:szCs w:val="24"/>
        </w:rPr>
        <w:t>in accordance with [R.C. Ch</w:t>
      </w:r>
      <w:r w:rsidR="00B359DB" w:rsidRPr="00397F7E">
        <w:rPr>
          <w:szCs w:val="24"/>
        </w:rPr>
        <w:t>apter</w:t>
      </w:r>
      <w:r w:rsidR="00817FEA" w:rsidRPr="00397F7E">
        <w:rPr>
          <w:szCs w:val="24"/>
        </w:rPr>
        <w:t xml:space="preserve"> 1509]</w:t>
      </w:r>
      <w:r w:rsidR="00F17C89" w:rsidRPr="00397F7E">
        <w:rPr>
          <w:szCs w:val="24"/>
        </w:rPr>
        <w:t xml:space="preserve"> and rules adopted under it</w:t>
      </w:r>
      <w:r w:rsidR="009D62E0" w:rsidRPr="00397F7E">
        <w:rPr>
          <w:szCs w:val="24"/>
        </w:rPr>
        <w:t>.”</w:t>
      </w:r>
      <w:r w:rsidR="00F17C89" w:rsidRPr="00397F7E">
        <w:rPr>
          <w:szCs w:val="24"/>
        </w:rPr>
        <w:t>; and</w:t>
      </w:r>
    </w:p>
    <w:p w14:paraId="4C5B609B" w14:textId="32D08AAB" w:rsidR="00BC23CB" w:rsidRDefault="00F17C89" w:rsidP="00BC3C3B">
      <w:pPr>
        <w:spacing w:before="0" w:after="240"/>
        <w:jc w:val="both"/>
        <w:rPr>
          <w:szCs w:val="24"/>
        </w:rPr>
      </w:pPr>
      <w:r w:rsidRPr="00397F7E">
        <w:rPr>
          <w:b/>
          <w:szCs w:val="24"/>
        </w:rPr>
        <w:t>WHEREAS,</w:t>
      </w:r>
      <w:r w:rsidRPr="00397F7E">
        <w:rPr>
          <w:szCs w:val="24"/>
        </w:rPr>
        <w:t xml:space="preserve"> it is in the public interest of protecting the public health, safety and welfare that such idle and orphaned wells be plugged to </w:t>
      </w:r>
      <w:r w:rsidRPr="00CA7BEE">
        <w:rPr>
          <w:szCs w:val="24"/>
        </w:rPr>
        <w:t xml:space="preserve">prevent casualty </w:t>
      </w:r>
      <w:r w:rsidR="009D62E0" w:rsidRPr="00CA7BEE">
        <w:rPr>
          <w:szCs w:val="24"/>
        </w:rPr>
        <w:t>to persons, property, or</w:t>
      </w:r>
      <w:r w:rsidRPr="00CA7BEE">
        <w:rPr>
          <w:szCs w:val="24"/>
        </w:rPr>
        <w:t xml:space="preserve"> the environment; and</w:t>
      </w:r>
    </w:p>
    <w:p w14:paraId="172883CE" w14:textId="3148040F" w:rsidR="008F3A6C" w:rsidRDefault="00BC23CB" w:rsidP="00BC3C3B">
      <w:pPr>
        <w:spacing w:before="0" w:after="240"/>
        <w:jc w:val="both"/>
        <w:rPr>
          <w:szCs w:val="24"/>
        </w:rPr>
      </w:pPr>
      <w:r w:rsidRPr="00BC23CB">
        <w:rPr>
          <w:b/>
          <w:szCs w:val="24"/>
        </w:rPr>
        <w:t>WHEREAS,</w:t>
      </w:r>
      <w:r>
        <w:rPr>
          <w:szCs w:val="24"/>
        </w:rPr>
        <w:t xml:space="preserve"> Landowner has an idle and orphaned oil and ga</w:t>
      </w:r>
      <w:r w:rsidRPr="00D1639D">
        <w:rPr>
          <w:szCs w:val="24"/>
        </w:rPr>
        <w:t>s well</w:t>
      </w:r>
      <w:r w:rsidR="006306DE" w:rsidRPr="00D1639D">
        <w:rPr>
          <w:szCs w:val="24"/>
        </w:rPr>
        <w:t>(s)</w:t>
      </w:r>
      <w:r w:rsidRPr="00D1639D">
        <w:rPr>
          <w:szCs w:val="24"/>
        </w:rPr>
        <w:t xml:space="preserve">, </w:t>
      </w:r>
      <w:r w:rsidR="008F3A6C" w:rsidRPr="00D1639D">
        <w:rPr>
          <w:szCs w:val="24"/>
        </w:rPr>
        <w:t>for</w:t>
      </w:r>
      <w:r w:rsidR="008F3A6C">
        <w:rPr>
          <w:szCs w:val="24"/>
        </w:rPr>
        <w:t xml:space="preserve"> which the following information is available:</w:t>
      </w:r>
    </w:p>
    <w:p w14:paraId="00962570" w14:textId="59C51126" w:rsidR="008F3A6C" w:rsidRPr="00B83063" w:rsidRDefault="008F3A6C" w:rsidP="00BC3C3B">
      <w:pPr>
        <w:spacing w:before="0" w:after="240"/>
        <w:rPr>
          <w:b/>
          <w:szCs w:val="24"/>
        </w:rPr>
      </w:pPr>
      <w:r>
        <w:rPr>
          <w:b/>
          <w:szCs w:val="24"/>
        </w:rPr>
        <w:t>Well Name:</w:t>
      </w:r>
      <w:r w:rsidR="000E6C8C" w:rsidRPr="000E6C8C">
        <w:rPr>
          <w:b/>
          <w:szCs w:val="24"/>
          <w:u w:val="single"/>
        </w:rPr>
        <w:t xml:space="preserve"> </w:t>
      </w:r>
    </w:p>
    <w:p w14:paraId="3E59E1F5" w14:textId="60C3A6D3" w:rsidR="008F3A6C" w:rsidRPr="00B83063" w:rsidRDefault="008F3A6C" w:rsidP="00BC3C3B">
      <w:pPr>
        <w:spacing w:before="0" w:after="240"/>
        <w:rPr>
          <w:b/>
          <w:szCs w:val="24"/>
        </w:rPr>
      </w:pPr>
      <w:r w:rsidRPr="004D1C56">
        <w:rPr>
          <w:b/>
          <w:szCs w:val="24"/>
        </w:rPr>
        <w:t>Permit Number:</w:t>
      </w:r>
      <w:r w:rsidRPr="004D1C56">
        <w:rPr>
          <w:b/>
          <w:bCs/>
          <w:szCs w:val="24"/>
        </w:rPr>
        <w:t xml:space="preserve"> </w:t>
      </w:r>
      <w:r w:rsidRPr="004D1C56">
        <w:rPr>
          <w:b/>
          <w:szCs w:val="24"/>
        </w:rPr>
        <w:t xml:space="preserve"> </w:t>
      </w:r>
    </w:p>
    <w:p w14:paraId="07D6C6AE" w14:textId="5A95D22F" w:rsidR="008F3A6C" w:rsidRPr="00B83063" w:rsidRDefault="008F3A6C" w:rsidP="00BC3C3B">
      <w:pPr>
        <w:spacing w:before="0" w:after="240"/>
        <w:rPr>
          <w:b/>
          <w:szCs w:val="24"/>
        </w:rPr>
      </w:pPr>
      <w:r w:rsidRPr="004D1C56">
        <w:rPr>
          <w:b/>
          <w:szCs w:val="24"/>
        </w:rPr>
        <w:t xml:space="preserve">Street Address of Well Location:  </w:t>
      </w:r>
    </w:p>
    <w:p w14:paraId="53BB8F1A" w14:textId="77777777" w:rsidR="00BC3C3B" w:rsidRDefault="008F3A6C" w:rsidP="00BB1338">
      <w:pPr>
        <w:spacing w:before="0" w:after="0"/>
        <w:rPr>
          <w:szCs w:val="24"/>
        </w:rPr>
      </w:pPr>
      <w:r w:rsidRPr="004D1C56">
        <w:rPr>
          <w:b/>
          <w:szCs w:val="24"/>
        </w:rPr>
        <w:t>GPS Coordinates for Well Location:</w:t>
      </w:r>
      <w:r w:rsidRPr="00E25808">
        <w:rPr>
          <w:rFonts w:ascii="Arial" w:hAnsi="Arial" w:cs="Arial"/>
          <w:b/>
          <w:bCs/>
        </w:rPr>
        <w:t xml:space="preserve"> </w:t>
      </w:r>
      <w:r>
        <w:rPr>
          <w:szCs w:val="24"/>
        </w:rPr>
        <w:t xml:space="preserve"> </w:t>
      </w:r>
    </w:p>
    <w:p w14:paraId="0704642B" w14:textId="3ABF30AF" w:rsidR="00F17C89" w:rsidRPr="00B83063" w:rsidRDefault="00C85109" w:rsidP="00BC3C3B">
      <w:pPr>
        <w:spacing w:before="0" w:after="240"/>
        <w:rPr>
          <w:b/>
          <w:szCs w:val="24"/>
        </w:rPr>
      </w:pPr>
      <w:r w:rsidRPr="00C56AD1">
        <w:rPr>
          <w:szCs w:val="24"/>
        </w:rPr>
        <w:t>(singularly the “Well</w:t>
      </w:r>
      <w:r w:rsidR="00F1763C" w:rsidRPr="00C56AD1">
        <w:rPr>
          <w:szCs w:val="24"/>
        </w:rPr>
        <w:t>”)</w:t>
      </w:r>
      <w:r w:rsidR="00BC23CB" w:rsidRPr="00C56AD1">
        <w:rPr>
          <w:szCs w:val="24"/>
        </w:rPr>
        <w:t xml:space="preserve">, located on </w:t>
      </w:r>
      <w:r w:rsidR="00D3524E" w:rsidRPr="00C56AD1">
        <w:rPr>
          <w:szCs w:val="24"/>
        </w:rPr>
        <w:t>his/her/</w:t>
      </w:r>
      <w:r w:rsidR="00BC23CB" w:rsidRPr="00C56AD1">
        <w:rPr>
          <w:szCs w:val="24"/>
        </w:rPr>
        <w:t xml:space="preserve">their property; </w:t>
      </w:r>
    </w:p>
    <w:p w14:paraId="26089767" w14:textId="7C78A3CC" w:rsidR="00046560" w:rsidRPr="00B83063" w:rsidRDefault="00046560" w:rsidP="00BC3C3B">
      <w:pPr>
        <w:spacing w:before="0" w:after="240"/>
      </w:pPr>
      <w:r w:rsidRPr="00C56AD1">
        <w:rPr>
          <w:b/>
        </w:rPr>
        <w:t>WHEREAS,</w:t>
      </w:r>
      <w:r w:rsidRPr="00C56AD1">
        <w:t xml:space="preserve"> pursuant to </w:t>
      </w:r>
      <w:r w:rsidR="00A86185" w:rsidRPr="00C56AD1">
        <w:t>R.C.</w:t>
      </w:r>
      <w:r w:rsidR="00A2654A" w:rsidRPr="00C56AD1">
        <w:t xml:space="preserve"> </w:t>
      </w:r>
      <w:r w:rsidRPr="00C56AD1">
        <w:t>1</w:t>
      </w:r>
      <w:r w:rsidR="00F17C89" w:rsidRPr="00C56AD1">
        <w:t>509.071</w:t>
      </w:r>
      <w:r w:rsidR="00CA7BEE" w:rsidRPr="00C56AD1">
        <w:t>(E</w:t>
      </w:r>
      <w:r w:rsidR="00D65640" w:rsidRPr="00C56AD1">
        <w:t>)</w:t>
      </w:r>
      <w:r w:rsidR="009D62E0" w:rsidRPr="00C56AD1">
        <w:t xml:space="preserve">, the Chief of </w:t>
      </w:r>
      <w:r w:rsidR="007671E3" w:rsidRPr="00C56AD1">
        <w:t xml:space="preserve">the </w:t>
      </w:r>
      <w:r w:rsidR="0018137E" w:rsidRPr="00C56AD1">
        <w:t xml:space="preserve">Ohio Department of Natural Resources, </w:t>
      </w:r>
      <w:r w:rsidR="007671E3" w:rsidRPr="00C56AD1">
        <w:t>Division</w:t>
      </w:r>
      <w:r w:rsidR="00DF1CB0" w:rsidRPr="00C56AD1">
        <w:t xml:space="preserve"> of Oil and Gas Resources Management (“Chief”)</w:t>
      </w:r>
      <w:r w:rsidRPr="00C56AD1">
        <w:t>,</w:t>
      </w:r>
      <w:r w:rsidR="00F17C89" w:rsidRPr="00C56AD1">
        <w:t xml:space="preserve"> </w:t>
      </w:r>
      <w:r w:rsidR="00512FE1" w:rsidRPr="00C56AD1">
        <w:t xml:space="preserve">may approve </w:t>
      </w:r>
      <w:r w:rsidR="00D3524E" w:rsidRPr="00C56AD1">
        <w:t xml:space="preserve">the Landowner’s application to </w:t>
      </w:r>
      <w:r w:rsidR="00C85109" w:rsidRPr="00C56AD1">
        <w:t>plug and abandon the Well and</w:t>
      </w:r>
      <w:r w:rsidR="00CA7BEE" w:rsidRPr="00C56AD1">
        <w:t xml:space="preserve"> pay </w:t>
      </w:r>
      <w:r w:rsidR="00D1639D" w:rsidRPr="00C56AD1">
        <w:t>the</w:t>
      </w:r>
      <w:r w:rsidR="00CA7BEE" w:rsidRPr="00C56AD1">
        <w:t xml:space="preserve"> </w:t>
      </w:r>
      <w:r w:rsidR="00C85109" w:rsidRPr="00C56AD1">
        <w:t>C</w:t>
      </w:r>
      <w:r w:rsidR="00CA7BEE" w:rsidRPr="00C56AD1">
        <w:t>ontractor</w:t>
      </w:r>
      <w:r w:rsidRPr="00C56AD1">
        <w:t xml:space="preserve"> for the reasonable cost of </w:t>
      </w:r>
      <w:r w:rsidR="00CA7BEE" w:rsidRPr="00C56AD1">
        <w:t xml:space="preserve">plugging </w:t>
      </w:r>
      <w:r w:rsidR="008F3A6C" w:rsidRPr="00C56AD1">
        <w:t>the W</w:t>
      </w:r>
      <w:r w:rsidR="00CA7BEE" w:rsidRPr="00C56AD1">
        <w:t xml:space="preserve">ell in accordance R.C. Chapter 1509 and Ohio </w:t>
      </w:r>
      <w:proofErr w:type="spellStart"/>
      <w:r w:rsidR="00CA7BEE" w:rsidRPr="00C56AD1">
        <w:t>Adm.Code</w:t>
      </w:r>
      <w:proofErr w:type="spellEnd"/>
      <w:r w:rsidR="00CA7BEE" w:rsidRPr="00C56AD1">
        <w:t xml:space="preserve"> 1501:9</w:t>
      </w:r>
      <w:r w:rsidRPr="00C56AD1">
        <w:t>; and</w:t>
      </w:r>
    </w:p>
    <w:p w14:paraId="15A74832" w14:textId="5474D0BC" w:rsidR="001A4C32" w:rsidRPr="00C56AD1" w:rsidRDefault="00D65640" w:rsidP="00BC3C3B">
      <w:pPr>
        <w:spacing w:before="0" w:after="240"/>
      </w:pPr>
      <w:r w:rsidRPr="00C56AD1">
        <w:rPr>
          <w:b/>
        </w:rPr>
        <w:t xml:space="preserve">WHEREAS, </w:t>
      </w:r>
      <w:r w:rsidR="00242164" w:rsidRPr="00C56AD1">
        <w:t xml:space="preserve">“plug,” “plugging” </w:t>
      </w:r>
      <w:r w:rsidR="008A77B7" w:rsidRPr="00C56AD1">
        <w:t>and “Plugging Project”</w:t>
      </w:r>
      <w:r w:rsidRPr="00C56AD1">
        <w:t xml:space="preserve"> </w:t>
      </w:r>
      <w:r w:rsidR="008A5241">
        <w:t>may</w:t>
      </w:r>
      <w:r w:rsidR="00D9199E" w:rsidRPr="00C56AD1">
        <w:t xml:space="preserve"> </w:t>
      </w:r>
      <w:r w:rsidRPr="00C56AD1">
        <w:t xml:space="preserve">include the </w:t>
      </w:r>
      <w:r w:rsidR="004D1C56" w:rsidRPr="00C56AD1">
        <w:t xml:space="preserve">plugging of </w:t>
      </w:r>
      <w:r w:rsidR="00F1763C" w:rsidRPr="00C56AD1">
        <w:t>the W</w:t>
      </w:r>
      <w:r w:rsidR="004D1C56" w:rsidRPr="00C56AD1">
        <w:t xml:space="preserve">ell, the installation of a vault and vent, </w:t>
      </w:r>
      <w:r w:rsidRPr="00C56AD1">
        <w:t>restoration</w:t>
      </w:r>
      <w:r w:rsidR="004D1C56" w:rsidRPr="00C56AD1">
        <w:t>, and restoration</w:t>
      </w:r>
      <w:r w:rsidRPr="00C56AD1">
        <w:t xml:space="preserve"> of the land surface disturbed by the </w:t>
      </w:r>
      <w:r w:rsidR="00F1763C" w:rsidRPr="00C56AD1">
        <w:t>plugging of the W</w:t>
      </w:r>
      <w:r w:rsidRPr="00C56AD1">
        <w:t xml:space="preserve">ell; and </w:t>
      </w:r>
    </w:p>
    <w:p w14:paraId="26566FEA" w14:textId="20789D8F" w:rsidR="00046560" w:rsidRPr="00C56AD1" w:rsidRDefault="001A4C32" w:rsidP="00BC3C3B">
      <w:pPr>
        <w:spacing w:before="0" w:after="240"/>
      </w:pPr>
      <w:r w:rsidRPr="00C56AD1">
        <w:rPr>
          <w:b/>
        </w:rPr>
        <w:t>WHEREAS,</w:t>
      </w:r>
      <w:r w:rsidRPr="00C56AD1">
        <w:t xml:space="preserve"> Contractor </w:t>
      </w:r>
      <w:r w:rsidR="00D9199E" w:rsidRPr="00C56AD1">
        <w:t xml:space="preserve">represents and warrants </w:t>
      </w:r>
      <w:r w:rsidRPr="00C56AD1">
        <w:t>that it has the necessary expertise and experience to perform its obligations under this Agreement.</w:t>
      </w:r>
    </w:p>
    <w:p w14:paraId="52F0A1B4" w14:textId="4E412D0C" w:rsidR="00676F32" w:rsidRPr="00C56AD1" w:rsidRDefault="00BD3D76" w:rsidP="00BC3C3B">
      <w:pPr>
        <w:spacing w:before="0" w:after="240"/>
      </w:pPr>
      <w:r w:rsidRPr="00C56AD1">
        <w:rPr>
          <w:b/>
        </w:rPr>
        <w:t>NOW, THEREFORE,</w:t>
      </w:r>
      <w:r w:rsidRPr="00C56AD1">
        <w:t xml:space="preserve"> in co</w:t>
      </w:r>
      <w:r w:rsidR="006306DE" w:rsidRPr="00C56AD1">
        <w:t>nsideration of the foregoing pro</w:t>
      </w:r>
      <w:r w:rsidRPr="00C56AD1">
        <w:t xml:space="preserve">mises, and intending to be legally bound, </w:t>
      </w:r>
      <w:r w:rsidR="004F0607" w:rsidRPr="00C56AD1">
        <w:t xml:space="preserve">Landowner and </w:t>
      </w:r>
      <w:r w:rsidR="004D1C56" w:rsidRPr="00C56AD1">
        <w:t xml:space="preserve">Contractor, on behalf of themselves, </w:t>
      </w:r>
      <w:bookmarkStart w:id="0" w:name="_Hlk525310529"/>
      <w:r w:rsidR="004D1C56" w:rsidRPr="00C56AD1">
        <w:t>their age</w:t>
      </w:r>
      <w:r w:rsidR="00632C72" w:rsidRPr="00C56AD1">
        <w:t>nts, representatives, officers,</w:t>
      </w:r>
      <w:r w:rsidR="00F1763C" w:rsidRPr="00C56AD1">
        <w:t xml:space="preserve"> </w:t>
      </w:r>
      <w:r w:rsidR="004D1C56" w:rsidRPr="00C56AD1">
        <w:t xml:space="preserve">employees, </w:t>
      </w:r>
      <w:r w:rsidR="008F3A6C" w:rsidRPr="00C56AD1">
        <w:t>successors</w:t>
      </w:r>
      <w:r w:rsidR="00D1639D" w:rsidRPr="00C56AD1">
        <w:t>,</w:t>
      </w:r>
      <w:r w:rsidR="008F3A6C" w:rsidRPr="00C56AD1">
        <w:t xml:space="preserve"> and assigns</w:t>
      </w:r>
      <w:bookmarkEnd w:id="0"/>
      <w:r w:rsidR="004D1C56" w:rsidRPr="00C56AD1">
        <w:t>,</w:t>
      </w:r>
      <w:r w:rsidR="004D1C56" w:rsidRPr="00C56AD1">
        <w:rPr>
          <w:b/>
        </w:rPr>
        <w:t xml:space="preserve"> </w:t>
      </w:r>
      <w:r w:rsidR="00046560" w:rsidRPr="00C56AD1">
        <w:t xml:space="preserve">agree </w:t>
      </w:r>
      <w:r w:rsidR="00FF0213" w:rsidRPr="00C56AD1">
        <w:t xml:space="preserve">to </w:t>
      </w:r>
      <w:r w:rsidR="00180D8E" w:rsidRPr="00C56AD1">
        <w:t xml:space="preserve">the following </w:t>
      </w:r>
      <w:r w:rsidR="00312875" w:rsidRPr="00C56AD1">
        <w:t>terms</w:t>
      </w:r>
      <w:r w:rsidR="00180D8E" w:rsidRPr="00C56AD1">
        <w:t>:</w:t>
      </w:r>
    </w:p>
    <w:p w14:paraId="30926DFA" w14:textId="77777777" w:rsidR="00BC3C3B" w:rsidRDefault="00BC3C3B">
      <w:pPr>
        <w:suppressAutoHyphens w:val="0"/>
        <w:spacing w:before="0" w:after="0"/>
        <w:rPr>
          <w:b/>
          <w:szCs w:val="24"/>
          <w:u w:val="single"/>
        </w:rPr>
      </w:pPr>
      <w:r>
        <w:br w:type="page"/>
      </w:r>
    </w:p>
    <w:p w14:paraId="7478491C" w14:textId="2536561D" w:rsidR="00046560" w:rsidRPr="00C56AD1" w:rsidRDefault="00046560" w:rsidP="00B83063">
      <w:pPr>
        <w:pStyle w:val="Article"/>
      </w:pPr>
      <w:r w:rsidRPr="00C56AD1">
        <w:lastRenderedPageBreak/>
        <w:t>Article 1</w:t>
      </w:r>
      <w:r w:rsidR="00F512A2" w:rsidRPr="00C56AD1">
        <w:t xml:space="preserve">.  </w:t>
      </w:r>
      <w:r w:rsidRPr="00C56AD1">
        <w:t xml:space="preserve">The </w:t>
      </w:r>
      <w:r w:rsidR="00A061EC" w:rsidRPr="00C56AD1">
        <w:t>Plugging Project</w:t>
      </w:r>
    </w:p>
    <w:p w14:paraId="4687015C" w14:textId="356A04BE" w:rsidR="00046560" w:rsidRPr="00C56AD1" w:rsidRDefault="000F0D75" w:rsidP="00C03626">
      <w:pPr>
        <w:jc w:val="both"/>
        <w:rPr>
          <w:szCs w:val="24"/>
        </w:rPr>
      </w:pPr>
      <w:r w:rsidRPr="00C56AD1">
        <w:rPr>
          <w:szCs w:val="24"/>
        </w:rPr>
        <w:t>Contractor</w:t>
      </w:r>
      <w:r w:rsidR="00312875" w:rsidRPr="00C56AD1">
        <w:rPr>
          <w:szCs w:val="24"/>
        </w:rPr>
        <w:t xml:space="preserve"> shall provide</w:t>
      </w:r>
      <w:r w:rsidR="00046560" w:rsidRPr="00C56AD1">
        <w:rPr>
          <w:szCs w:val="24"/>
        </w:rPr>
        <w:t xml:space="preserve"> an</w:t>
      </w:r>
      <w:r w:rsidR="00312875" w:rsidRPr="00C56AD1">
        <w:rPr>
          <w:szCs w:val="24"/>
        </w:rPr>
        <w:t>y and</w:t>
      </w:r>
      <w:r w:rsidR="00046560" w:rsidRPr="00C56AD1">
        <w:rPr>
          <w:szCs w:val="24"/>
        </w:rPr>
        <w:t xml:space="preserve"> all necessary materials, tools, equipment, utility and transportation services, and perform all labor necessary to </w:t>
      </w:r>
      <w:r w:rsidR="006F3155" w:rsidRPr="00C56AD1">
        <w:rPr>
          <w:szCs w:val="24"/>
        </w:rPr>
        <w:t xml:space="preserve">satisfactorily </w:t>
      </w:r>
      <w:r w:rsidR="00046560" w:rsidRPr="00C56AD1">
        <w:rPr>
          <w:szCs w:val="24"/>
        </w:rPr>
        <w:t xml:space="preserve">complete the </w:t>
      </w:r>
      <w:r w:rsidR="00F1763C" w:rsidRPr="00C56AD1">
        <w:rPr>
          <w:szCs w:val="24"/>
        </w:rPr>
        <w:t>Plugging Project</w:t>
      </w:r>
      <w:r w:rsidR="00046560" w:rsidRPr="00C56AD1">
        <w:rPr>
          <w:szCs w:val="24"/>
        </w:rPr>
        <w:t>:</w:t>
      </w:r>
    </w:p>
    <w:p w14:paraId="2146B40C" w14:textId="4DB6000D" w:rsidR="009A663B" w:rsidRPr="00C56AD1" w:rsidRDefault="001109DD" w:rsidP="002A4461">
      <w:r w:rsidRPr="00C56AD1">
        <w:t xml:space="preserve">Contractor </w:t>
      </w:r>
      <w:r w:rsidR="006F3155" w:rsidRPr="00C56AD1">
        <w:t xml:space="preserve">shall </w:t>
      </w:r>
      <w:r w:rsidR="00F93087" w:rsidRPr="00C56AD1">
        <w:t>perform</w:t>
      </w:r>
      <w:r w:rsidR="006F3155" w:rsidRPr="00C56AD1">
        <w:t xml:space="preserve"> the</w:t>
      </w:r>
      <w:r w:rsidR="00A061EC" w:rsidRPr="00C56AD1">
        <w:t xml:space="preserve"> Plugging</w:t>
      </w:r>
      <w:r w:rsidR="00046560" w:rsidRPr="00C56AD1">
        <w:t xml:space="preserve"> </w:t>
      </w:r>
      <w:r w:rsidR="00A061EC" w:rsidRPr="00C56AD1">
        <w:t>P</w:t>
      </w:r>
      <w:r w:rsidR="00046560" w:rsidRPr="00C56AD1">
        <w:t xml:space="preserve">roject in accordance with </w:t>
      </w:r>
      <w:r w:rsidR="00D76EBB" w:rsidRPr="00C56AD1">
        <w:t xml:space="preserve">this Agreement, </w:t>
      </w:r>
      <w:r w:rsidR="006F3155" w:rsidRPr="00C56AD1">
        <w:t xml:space="preserve">including, but not limited to the Scope of Work </w:t>
      </w:r>
      <w:r w:rsidR="00F93087" w:rsidRPr="00C56AD1">
        <w:t xml:space="preserve">attached </w:t>
      </w:r>
      <w:r w:rsidR="00287EBB" w:rsidRPr="00C56AD1">
        <w:t xml:space="preserve">to and incorporated into this Agreement as </w:t>
      </w:r>
      <w:r w:rsidR="006F3155" w:rsidRPr="00C56AD1">
        <w:rPr>
          <w:b/>
          <w:u w:val="single"/>
        </w:rPr>
        <w:t>Exhibit A</w:t>
      </w:r>
      <w:r w:rsidR="006F3155" w:rsidRPr="00C56AD1">
        <w:t xml:space="preserve">, </w:t>
      </w:r>
      <w:r w:rsidR="00D76EBB" w:rsidRPr="00C56AD1">
        <w:t xml:space="preserve">the </w:t>
      </w:r>
      <w:r w:rsidR="00046560" w:rsidRPr="00C56AD1">
        <w:t>specifications</w:t>
      </w:r>
      <w:r w:rsidR="00D76EBB" w:rsidRPr="00C56AD1">
        <w:t xml:space="preserve"> </w:t>
      </w:r>
      <w:r w:rsidR="00D47D9D" w:rsidRPr="00C56AD1">
        <w:t xml:space="preserve">for labor and materials </w:t>
      </w:r>
      <w:r w:rsidR="00D76EBB" w:rsidRPr="00C56AD1">
        <w:t xml:space="preserve">set forth </w:t>
      </w:r>
      <w:r w:rsidR="00F93087" w:rsidRPr="00C56AD1">
        <w:t xml:space="preserve">in </w:t>
      </w:r>
      <w:r w:rsidR="00F93087" w:rsidRPr="00C56AD1">
        <w:rPr>
          <w:b/>
          <w:u w:val="single"/>
        </w:rPr>
        <w:t>Exhibit A</w:t>
      </w:r>
      <w:r w:rsidR="006B785A" w:rsidRPr="00C56AD1">
        <w:t>, and</w:t>
      </w:r>
      <w:r w:rsidR="00350C15" w:rsidRPr="00C56AD1">
        <w:t xml:space="preserve"> the applicable requirements of</w:t>
      </w:r>
      <w:r w:rsidR="00D76EBB" w:rsidRPr="00C56AD1">
        <w:t xml:space="preserve"> </w:t>
      </w:r>
      <w:r w:rsidR="00287EBB" w:rsidRPr="00C56AD1">
        <w:t>R.</w:t>
      </w:r>
      <w:r w:rsidR="00282192" w:rsidRPr="00C56AD1">
        <w:t>C.</w:t>
      </w:r>
      <w:r w:rsidR="00D76EBB" w:rsidRPr="00C56AD1">
        <w:t xml:space="preserve"> Chap</w:t>
      </w:r>
      <w:r w:rsidR="00774F9D" w:rsidRPr="00C56AD1">
        <w:t>.</w:t>
      </w:r>
      <w:r w:rsidR="00CF5B8B" w:rsidRPr="00C56AD1">
        <w:t xml:space="preserve"> </w:t>
      </w:r>
      <w:r w:rsidR="00D76EBB" w:rsidRPr="00C56AD1">
        <w:t>1509</w:t>
      </w:r>
      <w:r w:rsidR="006B785A" w:rsidRPr="00C56AD1">
        <w:t xml:space="preserve"> and</w:t>
      </w:r>
      <w:r w:rsidR="00774F9D" w:rsidRPr="00C56AD1">
        <w:t xml:space="preserve"> O.A.C.</w:t>
      </w:r>
      <w:r w:rsidR="00287EBB" w:rsidRPr="00C56AD1">
        <w:t xml:space="preserve"> </w:t>
      </w:r>
      <w:r w:rsidR="00774F9D" w:rsidRPr="00C56AD1">
        <w:t xml:space="preserve">Chap. </w:t>
      </w:r>
      <w:r w:rsidR="00287EBB" w:rsidRPr="00C56AD1">
        <w:t>1501:9</w:t>
      </w:r>
      <w:r w:rsidR="006B785A" w:rsidRPr="00C56AD1">
        <w:t xml:space="preserve"> </w:t>
      </w:r>
      <w:r w:rsidR="00774F9D" w:rsidRPr="00C56AD1">
        <w:t>(collectively the “Project Requirements”)</w:t>
      </w:r>
      <w:r w:rsidR="006B785A" w:rsidRPr="00C56AD1">
        <w:t xml:space="preserve">. </w:t>
      </w:r>
      <w:r w:rsidR="00774F9D" w:rsidRPr="00C56AD1">
        <w:t xml:space="preserve">Contractor’s compliance with R.C. Chap. 1509 and O.A.C. Chap. 1501:9 shall not relieve Contractor from compliance with </w:t>
      </w:r>
      <w:r w:rsidR="00CA3691" w:rsidRPr="00C56AD1">
        <w:t>all</w:t>
      </w:r>
      <w:r w:rsidR="006F3155" w:rsidRPr="00C56AD1">
        <w:t xml:space="preserve"> other</w:t>
      </w:r>
      <w:r w:rsidR="00CA3691" w:rsidRPr="00C56AD1">
        <w:t xml:space="preserve"> requirements of federal, state and local statutes, rules</w:t>
      </w:r>
      <w:r w:rsidR="006306DE" w:rsidRPr="00C56AD1">
        <w:t>,</w:t>
      </w:r>
      <w:r w:rsidR="00CA3691" w:rsidRPr="00C56AD1">
        <w:t xml:space="preserve"> and regulations</w:t>
      </w:r>
      <w:r w:rsidR="00774F9D" w:rsidRPr="00C56AD1">
        <w:t>.</w:t>
      </w:r>
      <w:r w:rsidR="00CA3691" w:rsidRPr="00C56AD1">
        <w:t xml:space="preserve"> </w:t>
      </w:r>
      <w:r w:rsidR="006F3155" w:rsidRPr="00C56AD1">
        <w:t xml:space="preserve">Contractor shall perform all work in strict accordance with the Project Requirements. </w:t>
      </w:r>
      <w:r w:rsidR="002515EC" w:rsidRPr="00C56AD1">
        <w:t xml:space="preserve">It is specifically understood that the nature of the services to be rendered under this Agreement are of such a </w:t>
      </w:r>
      <w:r w:rsidR="00162E9C">
        <w:t>technical</w:t>
      </w:r>
      <w:r w:rsidR="00162E9C" w:rsidRPr="00C56AD1">
        <w:t xml:space="preserve"> </w:t>
      </w:r>
      <w:r w:rsidR="002515EC" w:rsidRPr="00C56AD1">
        <w:t>nature that s</w:t>
      </w:r>
      <w:r w:rsidR="006F3155" w:rsidRPr="00C56AD1">
        <w:t>atisfaction of, and compliance with, the Project Require</w:t>
      </w:r>
      <w:r w:rsidR="00287EBB" w:rsidRPr="00C56AD1">
        <w:t>ments shall be determined by</w:t>
      </w:r>
      <w:r w:rsidR="006F3155" w:rsidRPr="00C56AD1">
        <w:t xml:space="preserve"> </w:t>
      </w:r>
      <w:r w:rsidR="002515EC" w:rsidRPr="00C56AD1">
        <w:t>O</w:t>
      </w:r>
      <w:r w:rsidR="00A81058">
        <w:t>hio Department of Natural Resources</w:t>
      </w:r>
      <w:r w:rsidR="002A4461">
        <w:t xml:space="preserve"> </w:t>
      </w:r>
      <w:r w:rsidR="00A81058">
        <w:t>Division of Oil and Gas Resources Management (“O</w:t>
      </w:r>
      <w:r w:rsidR="002515EC" w:rsidRPr="00C56AD1">
        <w:t>DNR</w:t>
      </w:r>
      <w:r w:rsidR="00A81058">
        <w:t>”)</w:t>
      </w:r>
      <w:r w:rsidR="006F3155" w:rsidRPr="00C56AD1">
        <w:t xml:space="preserve">, </w:t>
      </w:r>
      <w:r w:rsidR="002515EC" w:rsidRPr="00C56AD1">
        <w:t>in its sole</w:t>
      </w:r>
      <w:r w:rsidR="009A663B" w:rsidRPr="00C56AD1">
        <w:t xml:space="preserve"> and absolute discretion.</w:t>
      </w:r>
      <w:r w:rsidR="001A4C32" w:rsidRPr="00C56AD1">
        <w:t xml:space="preserve">  </w:t>
      </w:r>
    </w:p>
    <w:p w14:paraId="6DB1E14A" w14:textId="02B66D3D" w:rsidR="00E82B1D" w:rsidRPr="00B83063" w:rsidRDefault="001A4C32" w:rsidP="00B83063">
      <w:pPr>
        <w:rPr>
          <w:rFonts w:eastAsiaTheme="minorHAnsi"/>
          <w:szCs w:val="24"/>
        </w:rPr>
      </w:pPr>
      <w:r w:rsidRPr="00C56AD1">
        <w:rPr>
          <w:szCs w:val="24"/>
        </w:rPr>
        <w:t xml:space="preserve">Contractor </w:t>
      </w:r>
      <w:r w:rsidR="00774F9D" w:rsidRPr="00C56AD1">
        <w:rPr>
          <w:szCs w:val="24"/>
        </w:rPr>
        <w:t xml:space="preserve">represents and </w:t>
      </w:r>
      <w:r w:rsidRPr="00C56AD1">
        <w:rPr>
          <w:szCs w:val="24"/>
        </w:rPr>
        <w:t>warrants it possesses the necessary experience and expertise to complete the Plugging Project.</w:t>
      </w:r>
      <w:r w:rsidR="009A663B" w:rsidRPr="00C56AD1">
        <w:rPr>
          <w:szCs w:val="24"/>
        </w:rPr>
        <w:t xml:space="preserve"> </w:t>
      </w:r>
      <w:r w:rsidR="009A663B" w:rsidRPr="00C56AD1">
        <w:rPr>
          <w:rFonts w:eastAsiaTheme="minorHAnsi"/>
          <w:szCs w:val="24"/>
        </w:rPr>
        <w:t>Contractor shall perform the services to be rendered under this Agreement</w:t>
      </w:r>
      <w:r w:rsidR="004F0607" w:rsidRPr="00C56AD1">
        <w:rPr>
          <w:rFonts w:eastAsiaTheme="minorHAnsi"/>
          <w:szCs w:val="24"/>
        </w:rPr>
        <w:t xml:space="preserve">. </w:t>
      </w:r>
      <w:r w:rsidR="00D375B4">
        <w:rPr>
          <w:rFonts w:eastAsiaTheme="minorHAnsi"/>
          <w:szCs w:val="24"/>
        </w:rPr>
        <w:t>Landowner</w:t>
      </w:r>
      <w:r w:rsidR="00A81058">
        <w:rPr>
          <w:rFonts w:eastAsiaTheme="minorHAnsi"/>
          <w:szCs w:val="24"/>
        </w:rPr>
        <w:t xml:space="preserve"> </w:t>
      </w:r>
      <w:r w:rsidR="009A663B" w:rsidRPr="00C56AD1">
        <w:rPr>
          <w:rFonts w:eastAsiaTheme="minorHAnsi"/>
          <w:szCs w:val="24"/>
        </w:rPr>
        <w:t xml:space="preserve">shall not hire, supervise, or pay any assistants to </w:t>
      </w:r>
      <w:r w:rsidR="00BB75C5" w:rsidRPr="00C56AD1">
        <w:rPr>
          <w:rFonts w:eastAsiaTheme="minorHAnsi"/>
          <w:szCs w:val="24"/>
        </w:rPr>
        <w:t xml:space="preserve">Landowner or </w:t>
      </w:r>
      <w:r w:rsidR="009A663B" w:rsidRPr="00C56AD1">
        <w:rPr>
          <w:rFonts w:eastAsiaTheme="minorHAnsi"/>
          <w:szCs w:val="24"/>
        </w:rPr>
        <w:t xml:space="preserve">Contractor in its performance of services under this Agreement. </w:t>
      </w:r>
      <w:r w:rsidR="00D375B4">
        <w:rPr>
          <w:rFonts w:eastAsiaTheme="minorHAnsi"/>
          <w:szCs w:val="24"/>
        </w:rPr>
        <w:t>Landowner</w:t>
      </w:r>
      <w:r w:rsidR="009A663B" w:rsidRPr="00C56AD1">
        <w:rPr>
          <w:rFonts w:eastAsiaTheme="minorHAnsi"/>
          <w:szCs w:val="24"/>
        </w:rPr>
        <w:t xml:space="preserve"> shall not be required to provide any training to</w:t>
      </w:r>
      <w:r w:rsidR="00BB75C5" w:rsidRPr="00C56AD1">
        <w:rPr>
          <w:rFonts w:eastAsiaTheme="minorHAnsi"/>
          <w:szCs w:val="24"/>
        </w:rPr>
        <w:t xml:space="preserve"> </w:t>
      </w:r>
      <w:r w:rsidR="009A663B" w:rsidRPr="00C56AD1">
        <w:rPr>
          <w:rFonts w:eastAsiaTheme="minorHAnsi"/>
          <w:szCs w:val="24"/>
        </w:rPr>
        <w:t>Contractor to enable it to perform services required hereunder.</w:t>
      </w:r>
    </w:p>
    <w:p w14:paraId="75E86A07" w14:textId="1CC2BDCB" w:rsidR="001A4C32" w:rsidRPr="00C56AD1" w:rsidRDefault="001A4C32" w:rsidP="00B83063">
      <w:pPr>
        <w:pStyle w:val="Article"/>
      </w:pPr>
      <w:r w:rsidRPr="00C56AD1">
        <w:t>Article 2.  Time for Performance</w:t>
      </w:r>
    </w:p>
    <w:p w14:paraId="247DD515" w14:textId="3C8DC8C8" w:rsidR="00ED0B3F" w:rsidRPr="00CC1C54" w:rsidRDefault="00ED0B3F" w:rsidP="00376717">
      <w:pPr>
        <w:pStyle w:val="ArticleABC"/>
      </w:pPr>
      <w:r w:rsidRPr="00CC1C54">
        <w:t>The Plugging Project shall be commenced on or after the date</w:t>
      </w:r>
      <w:r w:rsidR="00F0277E" w:rsidRPr="00CC1C54">
        <w:t xml:space="preserve"> that</w:t>
      </w:r>
      <w:r w:rsidR="007310C2" w:rsidRPr="00CC1C54">
        <w:t xml:space="preserve"> the latest of the following are completed: </w:t>
      </w:r>
      <w:r w:rsidR="00F0277E" w:rsidRPr="00CC1C54">
        <w:t xml:space="preserve"> </w:t>
      </w:r>
      <w:r w:rsidR="00376717" w:rsidRPr="00CC1C54">
        <w:t xml:space="preserve">(1) </w:t>
      </w:r>
      <w:r w:rsidR="00F0277E" w:rsidRPr="00CC1C54">
        <w:t xml:space="preserve">Contractor </w:t>
      </w:r>
      <w:r w:rsidR="004F0607" w:rsidRPr="00CC1C54">
        <w:t xml:space="preserve">receives </w:t>
      </w:r>
      <w:r w:rsidR="007310C2" w:rsidRPr="00CC1C54">
        <w:t>notice from ODNR of the approval of Landowner’s application,</w:t>
      </w:r>
      <w:r w:rsidR="00376717" w:rsidRPr="00CC1C54">
        <w:t xml:space="preserve"> (2) </w:t>
      </w:r>
      <w:r w:rsidR="007310C2" w:rsidRPr="00CC1C54">
        <w:t xml:space="preserve">Contractor receives </w:t>
      </w:r>
      <w:r w:rsidRPr="00CC1C54">
        <w:t>an approved</w:t>
      </w:r>
      <w:r w:rsidR="00F0277E" w:rsidRPr="00CC1C54">
        <w:t xml:space="preserve"> plugging permit</w:t>
      </w:r>
      <w:r w:rsidR="004F0607" w:rsidRPr="00CC1C54">
        <w:t xml:space="preserve"> from ODNR</w:t>
      </w:r>
      <w:r w:rsidR="007310C2" w:rsidRPr="00CC1C54">
        <w:t>, and</w:t>
      </w:r>
      <w:r w:rsidR="00F0277E" w:rsidRPr="00CC1C54">
        <w:t xml:space="preserve"> </w:t>
      </w:r>
      <w:r w:rsidR="00376717" w:rsidRPr="00CC1C54">
        <w:t xml:space="preserve">(3) </w:t>
      </w:r>
      <w:r w:rsidR="00F0277E" w:rsidRPr="00CC1C54">
        <w:t>Contractor and Landowner enter into this Agreement</w:t>
      </w:r>
      <w:r w:rsidRPr="00CC1C54">
        <w:t>.</w:t>
      </w:r>
    </w:p>
    <w:p w14:paraId="5EF62888" w14:textId="301F0C01" w:rsidR="00ED0B3F" w:rsidRPr="00CC1C54" w:rsidRDefault="00ED0B3F" w:rsidP="00BB1338">
      <w:pPr>
        <w:pStyle w:val="ArticleABC"/>
      </w:pPr>
      <w:r w:rsidRPr="00CC1C54">
        <w:t>The Plugging Project shall be completed on or before June 30, 20</w:t>
      </w:r>
      <w:r w:rsidR="00CA6729" w:rsidRPr="00CC1C54">
        <w:t>2</w:t>
      </w:r>
      <w:r w:rsidR="00BB1338" w:rsidRPr="00CC1C54">
        <w:t>5</w:t>
      </w:r>
      <w:r w:rsidRPr="00CC1C54">
        <w:t>, and this Agreement shall terminate on the earlier to occur of</w:t>
      </w:r>
      <w:r w:rsidR="00714F56" w:rsidRPr="00CC1C54">
        <w:t xml:space="preserve"> one of the following</w:t>
      </w:r>
      <w:r w:rsidRPr="00CC1C54">
        <w:t xml:space="preserve">: </w:t>
      </w:r>
      <w:r w:rsidR="00376717" w:rsidRPr="00CC1C54">
        <w:t xml:space="preserve"> (</w:t>
      </w:r>
      <w:proofErr w:type="spellStart"/>
      <w:r w:rsidR="00376717" w:rsidRPr="00CC1C54">
        <w:t>i</w:t>
      </w:r>
      <w:proofErr w:type="spellEnd"/>
      <w:r w:rsidR="00376717" w:rsidRPr="00CC1C54">
        <w:t xml:space="preserve">) </w:t>
      </w:r>
      <w:r w:rsidRPr="00CC1C54">
        <w:t xml:space="preserve">the date on which </w:t>
      </w:r>
      <w:r w:rsidR="005B651F" w:rsidRPr="00CC1C54">
        <w:t xml:space="preserve">Contractor receives payment </w:t>
      </w:r>
      <w:r w:rsidR="00E1231D" w:rsidRPr="00CC1C54">
        <w:t>from ODNR in accordance with R.</w:t>
      </w:r>
      <w:r w:rsidR="005B651F" w:rsidRPr="00CC1C54">
        <w:t>C. 1509.071</w:t>
      </w:r>
      <w:r w:rsidR="00C56AD1" w:rsidRPr="00CC1C54">
        <w:t>(E)</w:t>
      </w:r>
      <w:r w:rsidR="005B651F" w:rsidRPr="00CC1C54">
        <w:t>(2)(d) or</w:t>
      </w:r>
      <w:r w:rsidRPr="00CC1C54">
        <w:t xml:space="preserve"> </w:t>
      </w:r>
      <w:r w:rsidR="00376717" w:rsidRPr="00CC1C54">
        <w:t xml:space="preserve">(ii) </w:t>
      </w:r>
      <w:r w:rsidRPr="00CC1C54">
        <w:t xml:space="preserve">the date on which </w:t>
      </w:r>
      <w:r w:rsidR="00AA184C" w:rsidRPr="00CC1C54">
        <w:t xml:space="preserve">ODNR notifies </w:t>
      </w:r>
      <w:r w:rsidR="00C56AD1" w:rsidRPr="00CC1C54">
        <w:t xml:space="preserve">Contractor </w:t>
      </w:r>
      <w:r w:rsidR="00AA184C" w:rsidRPr="00CC1C54">
        <w:t xml:space="preserve">that ODNR </w:t>
      </w:r>
      <w:r w:rsidR="00C56AD1" w:rsidRPr="00CC1C54">
        <w:t>will not provide payment in accordance with R.C. 1509.071(E)(2)(d) because ODNR determines the plugging is not in accordance with the Project</w:t>
      </w:r>
      <w:r w:rsidR="00D375B4" w:rsidRPr="00CC1C54">
        <w:t xml:space="preserve"> Requirements</w:t>
      </w:r>
      <w:r w:rsidRPr="00CC1C54">
        <w:t>.</w:t>
      </w:r>
    </w:p>
    <w:p w14:paraId="5C1CCE17" w14:textId="4204B3A0" w:rsidR="00046560" w:rsidRPr="00CC1C54" w:rsidRDefault="00046560" w:rsidP="00B83063">
      <w:pPr>
        <w:pStyle w:val="Article"/>
      </w:pPr>
      <w:r w:rsidRPr="00CC1C54">
        <w:t xml:space="preserve">Article </w:t>
      </w:r>
      <w:r w:rsidR="001A4C32" w:rsidRPr="00CC1C54">
        <w:t>3</w:t>
      </w:r>
      <w:r w:rsidR="00F512A2" w:rsidRPr="00CC1C54">
        <w:t xml:space="preserve">.  </w:t>
      </w:r>
      <w:r w:rsidR="00566290" w:rsidRPr="00CC1C54">
        <w:t xml:space="preserve">Transfer of Equipment; </w:t>
      </w:r>
      <w:r w:rsidR="00E82B1D" w:rsidRPr="00CC1C54">
        <w:t xml:space="preserve">Reimbursement by </w:t>
      </w:r>
      <w:r w:rsidR="007671E3" w:rsidRPr="00CC1C54">
        <w:t>ODNR</w:t>
      </w:r>
    </w:p>
    <w:p w14:paraId="7584D34A" w14:textId="2BD083EE" w:rsidR="00D77030" w:rsidRPr="00CC1C54" w:rsidRDefault="00D77030" w:rsidP="001162FD">
      <w:pPr>
        <w:pStyle w:val="ArticleABC"/>
        <w:numPr>
          <w:ilvl w:val="0"/>
          <w:numId w:val="4"/>
        </w:numPr>
      </w:pPr>
      <w:r w:rsidRPr="00CC1C54">
        <w:rPr>
          <w:u w:val="single"/>
        </w:rPr>
        <w:t>Supplier Registration</w:t>
      </w:r>
      <w:r w:rsidRPr="00CC1C54">
        <w:t xml:space="preserve">.  </w:t>
      </w:r>
      <w:r w:rsidR="00DD6AF6" w:rsidRPr="00CC1C54">
        <w:t>In order to receive payment under this Agreement, w</w:t>
      </w:r>
      <w:r w:rsidRPr="00CC1C54">
        <w:t xml:space="preserve">ithin five business days of the execution of this Agreement, </w:t>
      </w:r>
      <w:bookmarkStart w:id="1" w:name="_Hlk137024371"/>
      <w:r w:rsidRPr="00CC1C54">
        <w:t xml:space="preserve">Contractor shall register as a supplier with the State of Ohio at </w:t>
      </w:r>
      <w:hyperlink r:id="rId8" w:history="1">
        <w:r w:rsidR="00BB1338" w:rsidRPr="00CC1C54">
          <w:rPr>
            <w:rStyle w:val="Hyperlink"/>
            <w:szCs w:val="24"/>
          </w:rPr>
          <w:t>ohiopays.ohio.gov</w:t>
        </w:r>
      </w:hyperlink>
      <w:r w:rsidRPr="00CC1C54">
        <w:t>.</w:t>
      </w:r>
    </w:p>
    <w:bookmarkEnd w:id="1"/>
    <w:p w14:paraId="2712E08A" w14:textId="3DF2266F" w:rsidR="002A4461" w:rsidRPr="00CC1C54" w:rsidRDefault="00A47343" w:rsidP="002A4461">
      <w:pPr>
        <w:pStyle w:val="ArticleABC"/>
      </w:pPr>
      <w:r w:rsidRPr="00CC1C54">
        <w:rPr>
          <w:u w:val="single"/>
        </w:rPr>
        <w:t>Payment.</w:t>
      </w:r>
      <w:r w:rsidRPr="00CC1C54">
        <w:t xml:space="preserve">  </w:t>
      </w:r>
      <w:r w:rsidR="00BB1338" w:rsidRPr="00CC1C54">
        <w:t>IN CONSIDERATION FOR TRUE AND FAITHFUL PERFORMANCE OF ALL THE TERMS AND CONDITIONS OF THIS AGREEMENT AND IN ACCORDANCE WITH R.C. 1509.071(E)(2), AFTER RECEIPT OF A</w:t>
      </w:r>
      <w:r w:rsidR="00B02582" w:rsidRPr="00CC1C54">
        <w:t>N</w:t>
      </w:r>
      <w:r w:rsidR="00BB1338" w:rsidRPr="00CC1C54">
        <w:t xml:space="preserve"> INVOICE</w:t>
      </w:r>
      <w:r w:rsidR="00B4496C">
        <w:t xml:space="preserve"> (the “Invoice”)</w:t>
      </w:r>
      <w:r w:rsidR="00BB1338" w:rsidRPr="00CC1C54">
        <w:t xml:space="preserve">, AS THAT TERM IS DEFINED IN OHIO REVISED CODE </w:t>
      </w:r>
      <w:r w:rsidR="00B02582" w:rsidRPr="00CC1C54">
        <w:t>125.01(B)</w:t>
      </w:r>
      <w:r w:rsidR="00BB1338" w:rsidRPr="00CC1C54">
        <w:t>, FROM CONTRACTOR AND APPROVAL BY ODNR, PAYMENT WILL BE MADE BY ODNR PURSUANT TO OHIO REVISED CODE 126.30 AND R.C. 1509.071(E)(2)(d).</w:t>
      </w:r>
      <w:r w:rsidRPr="00CC1C54">
        <w:t xml:space="preserve"> IN NO EVENT SHALL ODNR BE LIABLE FOR THE COST OF LABOR PERFORMED, OR MATERIALS OR EQUIPMENT SUPPLIED BY LANDOWNER, CONTRACTOR, OR THEIR AGENTS, REPRESENTATIVES, OR SUBCONTRACTORS UNDER THIS AGREEMENT IN EXCESS OF THE SUM OF $</w:t>
      </w:r>
      <w:r w:rsidRPr="00B06AC2">
        <w:rPr>
          <w:highlight w:val="yellow"/>
        </w:rPr>
        <w:t>________________</w:t>
      </w:r>
      <w:r w:rsidRPr="00CC1C54">
        <w:t>.</w:t>
      </w:r>
    </w:p>
    <w:p w14:paraId="67014A24" w14:textId="45A507C1" w:rsidR="002A4461" w:rsidRPr="00760D53" w:rsidRDefault="008A3EC9" w:rsidP="002A4461">
      <w:pPr>
        <w:pStyle w:val="ArticleABC"/>
        <w:tabs>
          <w:tab w:val="num" w:pos="720"/>
        </w:tabs>
      </w:pPr>
      <w:r w:rsidRPr="00662535">
        <w:rPr>
          <w:szCs w:val="24"/>
          <w:u w:val="single"/>
        </w:rPr>
        <w:lastRenderedPageBreak/>
        <w:t>Credit for Equipment</w:t>
      </w:r>
      <w:r w:rsidRPr="00760D53">
        <w:rPr>
          <w:szCs w:val="24"/>
        </w:rPr>
        <w:t xml:space="preserve">.  </w:t>
      </w:r>
      <w:r w:rsidR="004116C2" w:rsidRPr="00760D53">
        <w:rPr>
          <w:szCs w:val="24"/>
        </w:rPr>
        <w:t xml:space="preserve">Upon entering into this Agreement, </w:t>
      </w:r>
      <w:r w:rsidR="00FF744B" w:rsidRPr="00760D53">
        <w:rPr>
          <w:szCs w:val="24"/>
        </w:rPr>
        <w:t xml:space="preserve">by operation of law </w:t>
      </w:r>
      <w:r w:rsidR="004116C2" w:rsidRPr="00760D53">
        <w:rPr>
          <w:szCs w:val="24"/>
        </w:rPr>
        <w:t xml:space="preserve">any equipment appurtenant to the Well(s) </w:t>
      </w:r>
      <w:r w:rsidR="00547853">
        <w:rPr>
          <w:szCs w:val="24"/>
        </w:rPr>
        <w:t>shall be</w:t>
      </w:r>
      <w:r w:rsidR="004116C2" w:rsidRPr="00760D53">
        <w:rPr>
          <w:szCs w:val="24"/>
        </w:rPr>
        <w:t xml:space="preserve"> forfeited to ODNR pursuant to R.C. 1509.071(D)(3)</w:t>
      </w:r>
      <w:r w:rsidR="00662535">
        <w:rPr>
          <w:szCs w:val="24"/>
        </w:rPr>
        <w:t>.</w:t>
      </w:r>
      <w:r w:rsidR="00D43191" w:rsidRPr="00760D53">
        <w:rPr>
          <w:szCs w:val="24"/>
        </w:rPr>
        <w:t xml:space="preserve"> </w:t>
      </w:r>
      <w:r w:rsidR="00662535">
        <w:rPr>
          <w:szCs w:val="24"/>
        </w:rPr>
        <w:t xml:space="preserve">The Contractor shall remove and properly dispose of all equipment forfeited to </w:t>
      </w:r>
      <w:r w:rsidR="002624C8">
        <w:rPr>
          <w:szCs w:val="24"/>
        </w:rPr>
        <w:t>ODNR</w:t>
      </w:r>
      <w:r w:rsidR="00662535">
        <w:rPr>
          <w:szCs w:val="24"/>
        </w:rPr>
        <w:t xml:space="preserve">. The </w:t>
      </w:r>
      <w:r w:rsidR="002624C8">
        <w:rPr>
          <w:szCs w:val="24"/>
        </w:rPr>
        <w:t>C</w:t>
      </w:r>
      <w:r w:rsidR="00662535">
        <w:rPr>
          <w:szCs w:val="24"/>
        </w:rPr>
        <w:t xml:space="preserve">ontractor shall provide ODNR </w:t>
      </w:r>
      <w:r w:rsidR="00B4496C">
        <w:rPr>
          <w:szCs w:val="24"/>
        </w:rPr>
        <w:t>documentation of</w:t>
      </w:r>
      <w:r w:rsidR="00662535">
        <w:rPr>
          <w:szCs w:val="24"/>
        </w:rPr>
        <w:t xml:space="preserve"> the proper disposal of all equipment removed. The</w:t>
      </w:r>
      <w:r w:rsidR="002624C8">
        <w:rPr>
          <w:szCs w:val="24"/>
        </w:rPr>
        <w:t xml:space="preserve"> </w:t>
      </w:r>
      <w:r w:rsidR="00B4496C">
        <w:rPr>
          <w:szCs w:val="24"/>
        </w:rPr>
        <w:t>I</w:t>
      </w:r>
      <w:r w:rsidR="002624C8">
        <w:rPr>
          <w:szCs w:val="24"/>
        </w:rPr>
        <w:t>nvoice provided by the Contractor to ODNR for the plugging of the Well(s)</w:t>
      </w:r>
      <w:r w:rsidR="00B4496C">
        <w:rPr>
          <w:szCs w:val="24"/>
        </w:rPr>
        <w:t xml:space="preserve"> shall include documentation of any </w:t>
      </w:r>
      <w:r w:rsidR="0090086C">
        <w:rPr>
          <w:szCs w:val="24"/>
        </w:rPr>
        <w:t xml:space="preserve">monies received by </w:t>
      </w:r>
      <w:r w:rsidR="00B97B50">
        <w:rPr>
          <w:szCs w:val="24"/>
        </w:rPr>
        <w:t>the Contractor</w:t>
      </w:r>
      <w:r w:rsidR="0090086C">
        <w:rPr>
          <w:szCs w:val="24"/>
        </w:rPr>
        <w:t xml:space="preserve"> for the </w:t>
      </w:r>
      <w:r w:rsidR="00B4496C">
        <w:rPr>
          <w:szCs w:val="24"/>
        </w:rPr>
        <w:t xml:space="preserve">sale of the equipment </w:t>
      </w:r>
      <w:r w:rsidR="0090086C">
        <w:rPr>
          <w:szCs w:val="24"/>
        </w:rPr>
        <w:t>which shall</w:t>
      </w:r>
      <w:r w:rsidR="00B4496C">
        <w:rPr>
          <w:szCs w:val="24"/>
        </w:rPr>
        <w:t xml:space="preserve"> be deducted from the amount payable to the Contractor</w:t>
      </w:r>
      <w:r w:rsidR="002624C8">
        <w:rPr>
          <w:szCs w:val="24"/>
        </w:rPr>
        <w:t xml:space="preserve">. The Contractor may include in the </w:t>
      </w:r>
      <w:r w:rsidR="00B4496C">
        <w:rPr>
          <w:szCs w:val="24"/>
        </w:rPr>
        <w:t>I</w:t>
      </w:r>
      <w:r w:rsidR="002624C8">
        <w:rPr>
          <w:szCs w:val="24"/>
        </w:rPr>
        <w:t>nvoice an amount for preparation and disposal of the equipment.</w:t>
      </w:r>
      <w:r w:rsidR="000B41E3" w:rsidRPr="00760D53">
        <w:t xml:space="preserve">  Contractor shall not be reimbursed for travel, lodging, or any other expenses incurred in the performance of the Work</w:t>
      </w:r>
      <w:r w:rsidR="00F656C9" w:rsidRPr="00760D53">
        <w:t xml:space="preserve"> other than those listed in the Scope of Work</w:t>
      </w:r>
      <w:r w:rsidR="000B41E3" w:rsidRPr="00760D53">
        <w:t>.</w:t>
      </w:r>
    </w:p>
    <w:p w14:paraId="3C8E10C2" w14:textId="55136356" w:rsidR="002A4461" w:rsidRPr="002A4461" w:rsidRDefault="00AD2378" w:rsidP="002A4461">
      <w:pPr>
        <w:pStyle w:val="ArticleABC"/>
        <w:tabs>
          <w:tab w:val="num" w:pos="720"/>
        </w:tabs>
      </w:pPr>
      <w:r w:rsidRPr="002A4461">
        <w:rPr>
          <w:szCs w:val="24"/>
          <w:u w:val="single"/>
        </w:rPr>
        <w:t>Invoice</w:t>
      </w:r>
      <w:r w:rsidRPr="002A4461">
        <w:rPr>
          <w:szCs w:val="24"/>
        </w:rPr>
        <w:t xml:space="preserve">.  </w:t>
      </w:r>
      <w:r w:rsidR="00BC2CE4" w:rsidRPr="002A4461">
        <w:rPr>
          <w:szCs w:val="24"/>
        </w:rPr>
        <w:t xml:space="preserve">After completion of the Plugging Project in accordance with the Project Requirements, </w:t>
      </w:r>
      <w:proofErr w:type="gramStart"/>
      <w:r w:rsidR="00BC2CE4" w:rsidRPr="002A4461">
        <w:rPr>
          <w:szCs w:val="24"/>
        </w:rPr>
        <w:t>Contractor</w:t>
      </w:r>
      <w:proofErr w:type="gramEnd"/>
      <w:r w:rsidR="00BC2CE4" w:rsidRPr="002A4461">
        <w:rPr>
          <w:szCs w:val="24"/>
        </w:rPr>
        <w:t xml:space="preserve"> shall submit </w:t>
      </w:r>
      <w:r w:rsidR="0090086C">
        <w:rPr>
          <w:szCs w:val="24"/>
        </w:rPr>
        <w:t>the I</w:t>
      </w:r>
      <w:r w:rsidR="00BC2CE4" w:rsidRPr="002A4461">
        <w:rPr>
          <w:szCs w:val="24"/>
        </w:rPr>
        <w:t xml:space="preserve">nvoice to ODNR. The </w:t>
      </w:r>
      <w:r w:rsidR="00B4496C">
        <w:rPr>
          <w:szCs w:val="24"/>
        </w:rPr>
        <w:t>I</w:t>
      </w:r>
      <w:r w:rsidR="00B4496C" w:rsidRPr="002A4461">
        <w:rPr>
          <w:szCs w:val="24"/>
        </w:rPr>
        <w:t xml:space="preserve">nvoice </w:t>
      </w:r>
      <w:r w:rsidR="00BC2CE4" w:rsidRPr="002A4461">
        <w:rPr>
          <w:szCs w:val="24"/>
        </w:rPr>
        <w:t xml:space="preserve">shall include the Project name and shall contain an itemization of the labor performed and materials and equipment provided, including dates the labor was performed and materials and equipment provided, the location or address where the labor was performed and materials and equipment provided, and the sum due for completion of the Plugging Project. The </w:t>
      </w:r>
      <w:r w:rsidR="00B4496C">
        <w:rPr>
          <w:szCs w:val="24"/>
        </w:rPr>
        <w:t>I</w:t>
      </w:r>
      <w:r w:rsidR="00B4496C" w:rsidRPr="002A4461">
        <w:rPr>
          <w:szCs w:val="24"/>
        </w:rPr>
        <w:t xml:space="preserve">nvoice </w:t>
      </w:r>
      <w:r w:rsidR="00BC2CE4" w:rsidRPr="002A4461">
        <w:rPr>
          <w:szCs w:val="24"/>
        </w:rPr>
        <w:t xml:space="preserve">shall contain </w:t>
      </w:r>
      <w:proofErr w:type="gramStart"/>
      <w:r w:rsidR="00BC2CE4" w:rsidRPr="002A4461">
        <w:rPr>
          <w:szCs w:val="24"/>
        </w:rPr>
        <w:t>Contractor's</w:t>
      </w:r>
      <w:proofErr w:type="gramEnd"/>
      <w:r w:rsidR="00BC2CE4" w:rsidRPr="002A4461">
        <w:rPr>
          <w:szCs w:val="24"/>
        </w:rPr>
        <w:t xml:space="preserve"> name, address, email address, and telephone number. The </w:t>
      </w:r>
      <w:r w:rsidR="00B4496C">
        <w:rPr>
          <w:szCs w:val="24"/>
        </w:rPr>
        <w:t>I</w:t>
      </w:r>
      <w:r w:rsidR="00B4496C" w:rsidRPr="002A4461">
        <w:rPr>
          <w:szCs w:val="24"/>
        </w:rPr>
        <w:t xml:space="preserve">nvoice </w:t>
      </w:r>
      <w:r w:rsidR="00BC2CE4" w:rsidRPr="002A4461">
        <w:rPr>
          <w:szCs w:val="24"/>
        </w:rPr>
        <w:t xml:space="preserve">shall contain a verification that each person or entity providing labor or materials for the Plugging Project has signed a waiver of </w:t>
      </w:r>
      <w:proofErr w:type="gramStart"/>
      <w:r w:rsidR="00BC2CE4" w:rsidRPr="002A4461">
        <w:rPr>
          <w:szCs w:val="24"/>
        </w:rPr>
        <w:t>lien</w:t>
      </w:r>
      <w:proofErr w:type="gramEnd"/>
      <w:r w:rsidR="00BC2CE4" w:rsidRPr="002A4461">
        <w:rPr>
          <w:szCs w:val="24"/>
        </w:rPr>
        <w:t xml:space="preserve">, and copies of the waivers shall be submitted with the </w:t>
      </w:r>
      <w:r w:rsidR="0090086C">
        <w:rPr>
          <w:szCs w:val="24"/>
        </w:rPr>
        <w:t>I</w:t>
      </w:r>
      <w:r w:rsidR="00BC2CE4" w:rsidRPr="002A4461">
        <w:rPr>
          <w:szCs w:val="24"/>
        </w:rPr>
        <w:t xml:space="preserve">nvoice. The total amount payable under the </w:t>
      </w:r>
      <w:r w:rsidR="00B4496C">
        <w:rPr>
          <w:szCs w:val="24"/>
        </w:rPr>
        <w:t>I</w:t>
      </w:r>
      <w:r w:rsidR="00B4496C" w:rsidRPr="002A4461">
        <w:rPr>
          <w:szCs w:val="24"/>
        </w:rPr>
        <w:t xml:space="preserve">nvoice </w:t>
      </w:r>
      <w:r w:rsidR="00BC2CE4" w:rsidRPr="002A4461">
        <w:rPr>
          <w:szCs w:val="24"/>
        </w:rPr>
        <w:t>shall not exceed: $</w:t>
      </w:r>
      <w:r w:rsidR="00BC2CE4" w:rsidRPr="002A4461">
        <w:rPr>
          <w:szCs w:val="24"/>
          <w:highlight w:val="yellow"/>
        </w:rPr>
        <w:t>___________</w:t>
      </w:r>
      <w:r w:rsidR="00BC2CE4" w:rsidRPr="002A4461">
        <w:rPr>
          <w:szCs w:val="24"/>
        </w:rPr>
        <w:t xml:space="preserve">. The </w:t>
      </w:r>
      <w:r w:rsidR="00B4496C">
        <w:rPr>
          <w:szCs w:val="24"/>
        </w:rPr>
        <w:t>I</w:t>
      </w:r>
      <w:r w:rsidR="00B4496C" w:rsidRPr="002A4461">
        <w:rPr>
          <w:szCs w:val="24"/>
        </w:rPr>
        <w:t xml:space="preserve">nvoice </w:t>
      </w:r>
      <w:r w:rsidR="00BC2CE4" w:rsidRPr="002A4461">
        <w:rPr>
          <w:szCs w:val="24"/>
        </w:rPr>
        <w:t xml:space="preserve">shall list the billing address as ODNR, Attn. Fiscal Officer, 2045 Morse Road, Building F, Columbus, Ohio 43229-6693. Unless otherwise directed by ODNR, Contractor shall direct </w:t>
      </w:r>
      <w:r w:rsidR="007C6881">
        <w:rPr>
          <w:szCs w:val="24"/>
        </w:rPr>
        <w:t>the I</w:t>
      </w:r>
      <w:r w:rsidR="007C6881" w:rsidRPr="002A4461">
        <w:rPr>
          <w:szCs w:val="24"/>
        </w:rPr>
        <w:t xml:space="preserve">nvoice </w:t>
      </w:r>
      <w:r w:rsidR="00BC2CE4" w:rsidRPr="002A4461">
        <w:rPr>
          <w:szCs w:val="24"/>
        </w:rPr>
        <w:t xml:space="preserve">via email to </w:t>
      </w:r>
      <w:hyperlink r:id="rId9" w:history="1">
        <w:r w:rsidR="00BC2CE4" w:rsidRPr="002A4461">
          <w:rPr>
            <w:rStyle w:val="Hyperlink"/>
            <w:szCs w:val="24"/>
          </w:rPr>
          <w:t>OrphanWellProgram@dnr.ohio.gov</w:t>
        </w:r>
      </w:hyperlink>
      <w:r w:rsidR="00BC2CE4" w:rsidRPr="002A4461">
        <w:rPr>
          <w:szCs w:val="24"/>
        </w:rPr>
        <w:t>, with a copy to Landowner.</w:t>
      </w:r>
      <w:bookmarkStart w:id="2" w:name="_Hlk137021774"/>
    </w:p>
    <w:p w14:paraId="16944D6B" w14:textId="0AD1E229" w:rsidR="00046560" w:rsidRPr="002A4461" w:rsidRDefault="00BD2F65" w:rsidP="002A4461">
      <w:pPr>
        <w:pStyle w:val="ArticleABC"/>
        <w:tabs>
          <w:tab w:val="num" w:pos="720"/>
        </w:tabs>
      </w:pPr>
      <w:r w:rsidRPr="002A4461">
        <w:rPr>
          <w:szCs w:val="24"/>
          <w:u w:val="single"/>
        </w:rPr>
        <w:t>Fiscal Year</w:t>
      </w:r>
      <w:r w:rsidRPr="002A4461">
        <w:rPr>
          <w:szCs w:val="24"/>
        </w:rPr>
        <w:t xml:space="preserve">.  </w:t>
      </w:r>
      <w:r w:rsidR="006247D2" w:rsidRPr="002A4461">
        <w:rPr>
          <w:szCs w:val="24"/>
        </w:rPr>
        <w:t xml:space="preserve">As the current General Assembly cannot commit a future General Assembly to </w:t>
      </w:r>
      <w:r w:rsidR="00D36660" w:rsidRPr="002A4461">
        <w:rPr>
          <w:szCs w:val="24"/>
        </w:rPr>
        <w:t>expenditure</w:t>
      </w:r>
      <w:r w:rsidR="006247D2" w:rsidRPr="002A4461">
        <w:rPr>
          <w:szCs w:val="24"/>
        </w:rPr>
        <w:t xml:space="preserve">, </w:t>
      </w:r>
      <w:r w:rsidR="00CD6BAE">
        <w:rPr>
          <w:szCs w:val="24"/>
        </w:rPr>
        <w:t>the Plugging Project shall be completed</w:t>
      </w:r>
      <w:r w:rsidR="00D05F74">
        <w:rPr>
          <w:szCs w:val="24"/>
        </w:rPr>
        <w:t xml:space="preserve"> </w:t>
      </w:r>
      <w:proofErr w:type="gramStart"/>
      <w:r w:rsidR="00D05F74">
        <w:rPr>
          <w:szCs w:val="24"/>
        </w:rPr>
        <w:t>by</w:t>
      </w:r>
      <w:proofErr w:type="gramEnd"/>
      <w:r w:rsidR="00CD6BAE">
        <w:rPr>
          <w:szCs w:val="24"/>
        </w:rPr>
        <w:t xml:space="preserve"> and </w:t>
      </w:r>
      <w:r w:rsidR="006247D2" w:rsidRPr="002A4461">
        <w:rPr>
          <w:szCs w:val="24"/>
        </w:rPr>
        <w:t xml:space="preserve">this Agreement shall </w:t>
      </w:r>
      <w:r w:rsidR="00F4636C" w:rsidRPr="002A4461">
        <w:rPr>
          <w:szCs w:val="24"/>
        </w:rPr>
        <w:t>terminate</w:t>
      </w:r>
      <w:r w:rsidR="006247D2" w:rsidRPr="002A4461">
        <w:rPr>
          <w:szCs w:val="24"/>
        </w:rPr>
        <w:t xml:space="preserve"> no later than </w:t>
      </w:r>
      <w:r w:rsidR="00C9201D" w:rsidRPr="002A4461">
        <w:rPr>
          <w:szCs w:val="24"/>
        </w:rPr>
        <w:t>June 30, 20</w:t>
      </w:r>
      <w:r w:rsidR="00E73BD7" w:rsidRPr="002A4461">
        <w:rPr>
          <w:szCs w:val="24"/>
        </w:rPr>
        <w:t>2</w:t>
      </w:r>
      <w:r w:rsidR="00BB1338">
        <w:rPr>
          <w:szCs w:val="24"/>
        </w:rPr>
        <w:t>5</w:t>
      </w:r>
      <w:r w:rsidR="00C9201D" w:rsidRPr="002A4461">
        <w:rPr>
          <w:szCs w:val="24"/>
        </w:rPr>
        <w:t xml:space="preserve">.  </w:t>
      </w:r>
    </w:p>
    <w:bookmarkEnd w:id="2"/>
    <w:p w14:paraId="142D04AE" w14:textId="211560E4" w:rsidR="0030007F" w:rsidRPr="0029434F" w:rsidRDefault="0030007F" w:rsidP="00B06AC2">
      <w:pPr>
        <w:pStyle w:val="ArticleABC"/>
        <w:numPr>
          <w:ilvl w:val="0"/>
          <w:numId w:val="0"/>
        </w:numPr>
        <w:rPr>
          <w:b/>
          <w:bCs/>
          <w:u w:val="single"/>
        </w:rPr>
      </w:pPr>
      <w:r w:rsidRPr="00FF6A5A">
        <w:rPr>
          <w:b/>
          <w:bCs/>
          <w:u w:val="single"/>
        </w:rPr>
        <w:t xml:space="preserve">Article 4.  </w:t>
      </w:r>
      <w:r w:rsidRPr="0029434F">
        <w:rPr>
          <w:b/>
          <w:bCs/>
          <w:u w:val="single"/>
        </w:rPr>
        <w:t>Carbon Credit Monetization, Generation, or Collection</w:t>
      </w:r>
    </w:p>
    <w:p w14:paraId="12669A18" w14:textId="5676DA5A" w:rsidR="0030007F" w:rsidRPr="00E60958" w:rsidRDefault="0030007F" w:rsidP="0030007F">
      <w:pPr>
        <w:kinsoku w:val="0"/>
        <w:overflowPunct w:val="0"/>
        <w:autoSpaceDE w:val="0"/>
        <w:autoSpaceDN w:val="0"/>
        <w:adjustRightInd w:val="0"/>
        <w:spacing w:after="0"/>
        <w:ind w:left="40" w:right="120"/>
        <w:rPr>
          <w:szCs w:val="24"/>
        </w:rPr>
      </w:pPr>
      <w:r>
        <w:rPr>
          <w:szCs w:val="24"/>
        </w:rPr>
        <w:t>No</w:t>
      </w:r>
      <w:r w:rsidR="00D05F74">
        <w:rPr>
          <w:szCs w:val="24"/>
        </w:rPr>
        <w:t xml:space="preserve"> </w:t>
      </w:r>
      <w:r>
        <w:rPr>
          <w:szCs w:val="24"/>
        </w:rPr>
        <w:t>one</w:t>
      </w:r>
      <w:r w:rsidRPr="00E60958">
        <w:rPr>
          <w:spacing w:val="-1"/>
          <w:szCs w:val="24"/>
        </w:rPr>
        <w:t xml:space="preserve"> </w:t>
      </w:r>
      <w:r w:rsidRPr="00E60958">
        <w:rPr>
          <w:szCs w:val="24"/>
        </w:rPr>
        <w:t>may</w:t>
      </w:r>
      <w:r w:rsidRPr="00E60958">
        <w:rPr>
          <w:spacing w:val="-1"/>
          <w:szCs w:val="24"/>
        </w:rPr>
        <w:t xml:space="preserve"> </w:t>
      </w:r>
      <w:r w:rsidRPr="00E60958">
        <w:rPr>
          <w:szCs w:val="24"/>
        </w:rPr>
        <w:t>directly</w:t>
      </w:r>
      <w:r w:rsidRPr="00E60958">
        <w:rPr>
          <w:spacing w:val="-1"/>
          <w:szCs w:val="24"/>
        </w:rPr>
        <w:t xml:space="preserve"> </w:t>
      </w:r>
      <w:r w:rsidRPr="00E60958">
        <w:rPr>
          <w:szCs w:val="24"/>
        </w:rPr>
        <w:t>or</w:t>
      </w:r>
      <w:r w:rsidRPr="00E60958">
        <w:rPr>
          <w:spacing w:val="-1"/>
          <w:szCs w:val="24"/>
        </w:rPr>
        <w:t xml:space="preserve"> </w:t>
      </w:r>
      <w:r w:rsidRPr="00E60958">
        <w:rPr>
          <w:szCs w:val="24"/>
        </w:rPr>
        <w:t>indirectly</w:t>
      </w:r>
      <w:r w:rsidRPr="00E60958">
        <w:rPr>
          <w:spacing w:val="-1"/>
          <w:szCs w:val="24"/>
        </w:rPr>
        <w:t xml:space="preserve"> </w:t>
      </w:r>
      <w:r w:rsidRPr="00E60958">
        <w:rPr>
          <w:szCs w:val="24"/>
        </w:rPr>
        <w:t>use the reduced</w:t>
      </w:r>
      <w:r w:rsidRPr="00E60958">
        <w:rPr>
          <w:spacing w:val="-1"/>
          <w:szCs w:val="24"/>
        </w:rPr>
        <w:t xml:space="preserve"> </w:t>
      </w:r>
      <w:r>
        <w:rPr>
          <w:spacing w:val="-1"/>
          <w:szCs w:val="24"/>
        </w:rPr>
        <w:t xml:space="preserve">gas </w:t>
      </w:r>
      <w:r w:rsidRPr="00E60958">
        <w:rPr>
          <w:szCs w:val="24"/>
        </w:rPr>
        <w:t>emissions</w:t>
      </w:r>
      <w:r w:rsidRPr="00E60958">
        <w:rPr>
          <w:spacing w:val="-1"/>
          <w:szCs w:val="24"/>
        </w:rPr>
        <w:t xml:space="preserve"> </w:t>
      </w:r>
      <w:r w:rsidRPr="00E60958">
        <w:rPr>
          <w:szCs w:val="24"/>
        </w:rPr>
        <w:t>from wells plugged</w:t>
      </w:r>
      <w:r w:rsidRPr="00E60958">
        <w:rPr>
          <w:spacing w:val="-1"/>
          <w:szCs w:val="24"/>
        </w:rPr>
        <w:t xml:space="preserve"> </w:t>
      </w:r>
      <w:r w:rsidRPr="00E60958">
        <w:rPr>
          <w:szCs w:val="24"/>
        </w:rPr>
        <w:t>with</w:t>
      </w:r>
      <w:r>
        <w:rPr>
          <w:szCs w:val="24"/>
        </w:rPr>
        <w:t xml:space="preserve"> State of Ohio funds</w:t>
      </w:r>
      <w:r w:rsidRPr="00E60958">
        <w:rPr>
          <w:szCs w:val="24"/>
        </w:rPr>
        <w:t>,</w:t>
      </w:r>
      <w:r w:rsidRPr="00E60958">
        <w:rPr>
          <w:spacing w:val="-1"/>
          <w:szCs w:val="24"/>
        </w:rPr>
        <w:t xml:space="preserve"> </w:t>
      </w:r>
      <w:r w:rsidRPr="00E60958">
        <w:rPr>
          <w:szCs w:val="24"/>
        </w:rPr>
        <w:t>in whole</w:t>
      </w:r>
      <w:r w:rsidRPr="00E60958">
        <w:rPr>
          <w:spacing w:val="-1"/>
          <w:szCs w:val="24"/>
        </w:rPr>
        <w:t xml:space="preserve"> </w:t>
      </w:r>
      <w:r w:rsidRPr="00E60958">
        <w:rPr>
          <w:szCs w:val="24"/>
        </w:rPr>
        <w:t>or</w:t>
      </w:r>
      <w:r w:rsidRPr="00E60958">
        <w:rPr>
          <w:spacing w:val="-1"/>
          <w:szCs w:val="24"/>
        </w:rPr>
        <w:t xml:space="preserve"> </w:t>
      </w:r>
      <w:r w:rsidRPr="00E60958">
        <w:rPr>
          <w:szCs w:val="24"/>
        </w:rPr>
        <w:t>in</w:t>
      </w:r>
      <w:r w:rsidRPr="00E60958">
        <w:rPr>
          <w:spacing w:val="-1"/>
          <w:szCs w:val="24"/>
        </w:rPr>
        <w:t xml:space="preserve"> </w:t>
      </w:r>
      <w:r w:rsidRPr="00E60958">
        <w:rPr>
          <w:szCs w:val="24"/>
        </w:rPr>
        <w:t>part,</w:t>
      </w:r>
      <w:r w:rsidRPr="00E60958">
        <w:rPr>
          <w:spacing w:val="-1"/>
          <w:szCs w:val="24"/>
        </w:rPr>
        <w:t xml:space="preserve"> </w:t>
      </w:r>
      <w:r w:rsidRPr="00E60958">
        <w:rPr>
          <w:szCs w:val="24"/>
        </w:rPr>
        <w:t>to</w:t>
      </w:r>
      <w:r w:rsidRPr="00E60958">
        <w:rPr>
          <w:spacing w:val="-1"/>
          <w:szCs w:val="24"/>
        </w:rPr>
        <w:t xml:space="preserve"> </w:t>
      </w:r>
      <w:r w:rsidRPr="00E60958">
        <w:rPr>
          <w:szCs w:val="24"/>
        </w:rPr>
        <w:t>monetize, generate,</w:t>
      </w:r>
      <w:r w:rsidRPr="00E60958">
        <w:rPr>
          <w:spacing w:val="-1"/>
          <w:szCs w:val="24"/>
        </w:rPr>
        <w:t xml:space="preserve"> </w:t>
      </w:r>
      <w:r w:rsidRPr="00E60958">
        <w:rPr>
          <w:szCs w:val="24"/>
        </w:rPr>
        <w:t>or</w:t>
      </w:r>
      <w:r w:rsidRPr="00E60958">
        <w:rPr>
          <w:spacing w:val="-1"/>
          <w:szCs w:val="24"/>
        </w:rPr>
        <w:t xml:space="preserve"> </w:t>
      </w:r>
      <w:r w:rsidRPr="00E60958">
        <w:rPr>
          <w:szCs w:val="24"/>
        </w:rPr>
        <w:t>collect</w:t>
      </w:r>
      <w:r w:rsidRPr="00E60958">
        <w:rPr>
          <w:spacing w:val="-1"/>
          <w:szCs w:val="24"/>
        </w:rPr>
        <w:t xml:space="preserve"> </w:t>
      </w:r>
      <w:r w:rsidRPr="00E60958">
        <w:rPr>
          <w:szCs w:val="24"/>
        </w:rPr>
        <w:t>credits</w:t>
      </w:r>
      <w:r>
        <w:rPr>
          <w:szCs w:val="24"/>
        </w:rPr>
        <w:t xml:space="preserve"> to include but not be limited to carbon, methane, or fugitive emissions</w:t>
      </w:r>
      <w:r w:rsidRPr="00E60958">
        <w:rPr>
          <w:szCs w:val="24"/>
        </w:rPr>
        <w:t>,</w:t>
      </w:r>
      <w:r w:rsidRPr="00E60958">
        <w:rPr>
          <w:spacing w:val="-1"/>
          <w:szCs w:val="24"/>
        </w:rPr>
        <w:t xml:space="preserve"> </w:t>
      </w:r>
      <w:r w:rsidRPr="00E60958">
        <w:rPr>
          <w:szCs w:val="24"/>
        </w:rPr>
        <w:t>or otherwise</w:t>
      </w:r>
      <w:r w:rsidRPr="00E60958">
        <w:rPr>
          <w:spacing w:val="-1"/>
          <w:szCs w:val="24"/>
        </w:rPr>
        <w:t xml:space="preserve"> </w:t>
      </w:r>
      <w:r w:rsidRPr="00E60958">
        <w:rPr>
          <w:szCs w:val="24"/>
        </w:rPr>
        <w:t>use</w:t>
      </w:r>
      <w:r w:rsidRPr="00E60958">
        <w:rPr>
          <w:spacing w:val="-1"/>
          <w:szCs w:val="24"/>
        </w:rPr>
        <w:t xml:space="preserve"> </w:t>
      </w:r>
      <w:r w:rsidRPr="00E60958">
        <w:rPr>
          <w:szCs w:val="24"/>
        </w:rPr>
        <w:t>the</w:t>
      </w:r>
      <w:r w:rsidRPr="00E60958">
        <w:rPr>
          <w:spacing w:val="-1"/>
          <w:szCs w:val="24"/>
        </w:rPr>
        <w:t xml:space="preserve"> </w:t>
      </w:r>
      <w:r w:rsidRPr="00E60958">
        <w:rPr>
          <w:szCs w:val="24"/>
        </w:rPr>
        <w:t>plugging</w:t>
      </w:r>
      <w:r w:rsidRPr="00E60958">
        <w:rPr>
          <w:spacing w:val="-1"/>
          <w:szCs w:val="24"/>
        </w:rPr>
        <w:t xml:space="preserve"> </w:t>
      </w:r>
      <w:r w:rsidRPr="00E60958">
        <w:rPr>
          <w:szCs w:val="24"/>
        </w:rPr>
        <w:t>of</w:t>
      </w:r>
      <w:r w:rsidRPr="00E60958">
        <w:rPr>
          <w:spacing w:val="-1"/>
          <w:szCs w:val="24"/>
        </w:rPr>
        <w:t xml:space="preserve"> </w:t>
      </w:r>
      <w:r w:rsidRPr="00E60958">
        <w:rPr>
          <w:szCs w:val="24"/>
        </w:rPr>
        <w:t>wells</w:t>
      </w:r>
      <w:r w:rsidRPr="00E60958">
        <w:rPr>
          <w:spacing w:val="-1"/>
          <w:szCs w:val="24"/>
        </w:rPr>
        <w:t xml:space="preserve"> </w:t>
      </w:r>
      <w:r w:rsidRPr="00E60958">
        <w:rPr>
          <w:szCs w:val="24"/>
        </w:rPr>
        <w:t>funded</w:t>
      </w:r>
      <w:r w:rsidRPr="00E60958">
        <w:rPr>
          <w:spacing w:val="-1"/>
          <w:szCs w:val="24"/>
        </w:rPr>
        <w:t xml:space="preserve"> </w:t>
      </w:r>
      <w:r w:rsidRPr="00E60958">
        <w:rPr>
          <w:szCs w:val="24"/>
        </w:rPr>
        <w:t>with</w:t>
      </w:r>
      <w:r w:rsidRPr="00E60958">
        <w:rPr>
          <w:spacing w:val="-1"/>
          <w:szCs w:val="24"/>
        </w:rPr>
        <w:t xml:space="preserve"> </w:t>
      </w:r>
      <w:r>
        <w:rPr>
          <w:szCs w:val="24"/>
        </w:rPr>
        <w:t>State of Ohio</w:t>
      </w:r>
      <w:r w:rsidRPr="00E60958">
        <w:rPr>
          <w:spacing w:val="-1"/>
          <w:szCs w:val="24"/>
        </w:rPr>
        <w:t xml:space="preserve"> </w:t>
      </w:r>
      <w:r w:rsidRPr="00E60958">
        <w:rPr>
          <w:szCs w:val="24"/>
        </w:rPr>
        <w:t>funds</w:t>
      </w:r>
      <w:r w:rsidRPr="00E60958">
        <w:rPr>
          <w:spacing w:val="-1"/>
          <w:szCs w:val="24"/>
        </w:rPr>
        <w:t xml:space="preserve"> </w:t>
      </w:r>
      <w:r w:rsidRPr="00E60958">
        <w:rPr>
          <w:szCs w:val="24"/>
        </w:rPr>
        <w:t>to</w:t>
      </w:r>
      <w:r w:rsidRPr="00E60958">
        <w:rPr>
          <w:spacing w:val="-1"/>
          <w:szCs w:val="24"/>
        </w:rPr>
        <w:t xml:space="preserve"> </w:t>
      </w:r>
      <w:r w:rsidRPr="00E60958">
        <w:rPr>
          <w:szCs w:val="24"/>
        </w:rPr>
        <w:t>generate income</w:t>
      </w:r>
      <w:r w:rsidRPr="00E60958">
        <w:rPr>
          <w:spacing w:val="-1"/>
          <w:szCs w:val="24"/>
        </w:rPr>
        <w:t xml:space="preserve"> </w:t>
      </w:r>
      <w:r w:rsidRPr="00E60958">
        <w:rPr>
          <w:szCs w:val="24"/>
        </w:rPr>
        <w:t>of</w:t>
      </w:r>
      <w:r w:rsidRPr="00E60958">
        <w:rPr>
          <w:spacing w:val="-1"/>
          <w:szCs w:val="24"/>
        </w:rPr>
        <w:t xml:space="preserve"> </w:t>
      </w:r>
      <w:r w:rsidRPr="00E60958">
        <w:rPr>
          <w:szCs w:val="24"/>
        </w:rPr>
        <w:t>any</w:t>
      </w:r>
      <w:r w:rsidRPr="00E60958">
        <w:rPr>
          <w:spacing w:val="-1"/>
          <w:szCs w:val="24"/>
        </w:rPr>
        <w:t xml:space="preserve"> </w:t>
      </w:r>
      <w:r w:rsidRPr="00E60958">
        <w:rPr>
          <w:szCs w:val="24"/>
        </w:rPr>
        <w:t>type</w:t>
      </w:r>
      <w:r w:rsidRPr="00E60958">
        <w:rPr>
          <w:spacing w:val="-1"/>
          <w:szCs w:val="24"/>
        </w:rPr>
        <w:t xml:space="preserve"> </w:t>
      </w:r>
      <w:r w:rsidRPr="00E60958">
        <w:rPr>
          <w:szCs w:val="24"/>
        </w:rPr>
        <w:t>by</w:t>
      </w:r>
      <w:r w:rsidRPr="00E60958">
        <w:rPr>
          <w:spacing w:val="-1"/>
          <w:szCs w:val="24"/>
        </w:rPr>
        <w:t xml:space="preserve"> </w:t>
      </w:r>
      <w:r w:rsidRPr="00E60958">
        <w:rPr>
          <w:szCs w:val="24"/>
        </w:rPr>
        <w:t>offsetting</w:t>
      </w:r>
      <w:r w:rsidRPr="00E60958">
        <w:rPr>
          <w:spacing w:val="-1"/>
          <w:szCs w:val="24"/>
        </w:rPr>
        <w:t xml:space="preserve"> </w:t>
      </w:r>
      <w:r>
        <w:rPr>
          <w:spacing w:val="-1"/>
          <w:szCs w:val="24"/>
        </w:rPr>
        <w:t xml:space="preserve">their own or </w:t>
      </w:r>
      <w:r w:rsidRPr="00E60958">
        <w:rPr>
          <w:szCs w:val="24"/>
        </w:rPr>
        <w:t>another party’s gas emissions.</w:t>
      </w:r>
      <w:r w:rsidRPr="00E60958">
        <w:rPr>
          <w:spacing w:val="61"/>
          <w:szCs w:val="24"/>
        </w:rPr>
        <w:t xml:space="preserve"> </w:t>
      </w:r>
    </w:p>
    <w:p w14:paraId="0984FB2B" w14:textId="2C0043A2" w:rsidR="000B41E3" w:rsidRPr="00B83063" w:rsidRDefault="001A4C32" w:rsidP="00B83063">
      <w:pPr>
        <w:pStyle w:val="Article"/>
      </w:pPr>
      <w:r>
        <w:t xml:space="preserve">Article </w:t>
      </w:r>
      <w:r w:rsidR="00600B50">
        <w:t>5</w:t>
      </w:r>
      <w:r w:rsidR="00F512A2" w:rsidRPr="00AF34E2">
        <w:t xml:space="preserve">.  </w:t>
      </w:r>
      <w:r>
        <w:t xml:space="preserve">Notice of </w:t>
      </w:r>
      <w:r w:rsidR="0033086B">
        <w:t>Commencement</w:t>
      </w:r>
      <w:r w:rsidR="000B41E3">
        <w:t xml:space="preserve"> of the Plugging Project</w:t>
      </w:r>
    </w:p>
    <w:p w14:paraId="5DE4CB11" w14:textId="1CE6A760" w:rsidR="00366293" w:rsidRPr="002A4461" w:rsidRDefault="00DB2799" w:rsidP="002A4461">
      <w:pPr>
        <w:rPr>
          <w:szCs w:val="24"/>
        </w:rPr>
      </w:pPr>
      <w:r>
        <w:rPr>
          <w:szCs w:val="24"/>
        </w:rPr>
        <w:t xml:space="preserve">Contractor </w:t>
      </w:r>
      <w:r w:rsidR="0033086B" w:rsidRPr="00ED0B3F">
        <w:rPr>
          <w:szCs w:val="24"/>
        </w:rPr>
        <w:t xml:space="preserve">shall </w:t>
      </w:r>
      <w:proofErr w:type="gramStart"/>
      <w:r w:rsidR="0033086B" w:rsidRPr="00ED0B3F">
        <w:rPr>
          <w:szCs w:val="24"/>
        </w:rPr>
        <w:t>provide</w:t>
      </w:r>
      <w:r w:rsidR="00046560" w:rsidRPr="00ED0B3F">
        <w:rPr>
          <w:szCs w:val="24"/>
        </w:rPr>
        <w:t xml:space="preserve"> </w:t>
      </w:r>
      <w:r w:rsidR="00F656C9">
        <w:rPr>
          <w:szCs w:val="24"/>
        </w:rPr>
        <w:t xml:space="preserve"> Landowner</w:t>
      </w:r>
      <w:proofErr w:type="gramEnd"/>
      <w:r w:rsidR="00F656C9">
        <w:rPr>
          <w:szCs w:val="24"/>
        </w:rPr>
        <w:t xml:space="preserve"> </w:t>
      </w:r>
      <w:r w:rsidR="00046560" w:rsidRPr="00ED0B3F">
        <w:rPr>
          <w:szCs w:val="24"/>
        </w:rPr>
        <w:t xml:space="preserve">a minimum of 48 </w:t>
      </w:r>
      <w:r w:rsidR="00B97178" w:rsidRPr="00ED0B3F">
        <w:rPr>
          <w:szCs w:val="24"/>
        </w:rPr>
        <w:t>hours’ notice</w:t>
      </w:r>
      <w:r w:rsidR="005E402A" w:rsidRPr="00ED0B3F">
        <w:rPr>
          <w:szCs w:val="24"/>
        </w:rPr>
        <w:t xml:space="preserve"> </w:t>
      </w:r>
      <w:r w:rsidR="00046560" w:rsidRPr="00ED0B3F">
        <w:rPr>
          <w:szCs w:val="24"/>
        </w:rPr>
        <w:t>before commencing work</w:t>
      </w:r>
      <w:r w:rsidR="005E402A" w:rsidRPr="00ED0B3F">
        <w:rPr>
          <w:szCs w:val="24"/>
        </w:rPr>
        <w:t xml:space="preserve"> on the Plugging Project</w:t>
      </w:r>
      <w:r w:rsidR="00760D53">
        <w:rPr>
          <w:szCs w:val="24"/>
        </w:rPr>
        <w:t>.  Contractor shall also provide the required notices under Ohio Administrative Code §1501:09-11-4</w:t>
      </w:r>
      <w:r w:rsidR="00CC1C54">
        <w:rPr>
          <w:szCs w:val="24"/>
        </w:rPr>
        <w:t xml:space="preserve">. </w:t>
      </w:r>
      <w:r w:rsidR="00EE760B">
        <w:rPr>
          <w:szCs w:val="24"/>
        </w:rPr>
        <w:t xml:space="preserve"> Contractor shall contact</w:t>
      </w:r>
      <w:r w:rsidR="00EE760B" w:rsidRPr="00ED0B3F">
        <w:rPr>
          <w:szCs w:val="24"/>
        </w:rPr>
        <w:t xml:space="preserve"> ODNR </w:t>
      </w:r>
      <w:r w:rsidR="00EE760B">
        <w:rPr>
          <w:szCs w:val="24"/>
        </w:rPr>
        <w:t xml:space="preserve">at </w:t>
      </w:r>
      <w:r w:rsidR="00EE760B" w:rsidRPr="00ED0B3F">
        <w:rPr>
          <w:szCs w:val="24"/>
        </w:rPr>
        <w:t xml:space="preserve">(330) 308-0007, and the oil and gas resources inspector, </w:t>
      </w:r>
      <w:r w:rsidR="00EE760B" w:rsidRPr="00ED0B3F">
        <w:rPr>
          <w:szCs w:val="24"/>
          <w:highlight w:val="yellow"/>
        </w:rPr>
        <w:t>___________________</w:t>
      </w:r>
      <w:r w:rsidR="00EE760B" w:rsidRPr="00ED0B3F">
        <w:rPr>
          <w:szCs w:val="24"/>
        </w:rPr>
        <w:t xml:space="preserve"> at </w:t>
      </w:r>
      <w:r w:rsidR="00EE760B" w:rsidRPr="00ED0B3F">
        <w:rPr>
          <w:szCs w:val="24"/>
          <w:highlight w:val="yellow"/>
        </w:rPr>
        <w:t>__________________</w:t>
      </w:r>
      <w:r w:rsidR="00EE760B">
        <w:rPr>
          <w:szCs w:val="24"/>
        </w:rPr>
        <w:t xml:space="preserve">. </w:t>
      </w:r>
      <w:r w:rsidR="0033086B" w:rsidRPr="00ED0B3F">
        <w:rPr>
          <w:szCs w:val="24"/>
        </w:rPr>
        <w:t>Contr</w:t>
      </w:r>
      <w:r w:rsidR="0033086B" w:rsidRPr="005860F8">
        <w:rPr>
          <w:szCs w:val="24"/>
        </w:rPr>
        <w:t xml:space="preserve">actor </w:t>
      </w:r>
      <w:r w:rsidR="003373B6" w:rsidRPr="008039B4">
        <w:rPr>
          <w:szCs w:val="24"/>
        </w:rPr>
        <w:t xml:space="preserve">shall contact the Ohio Utility Protection Service (OUPS) and Oil and Gas Producers Underground Protection Service (OGPUPS) using the Ohio811 </w:t>
      </w:r>
      <w:r w:rsidR="00947715" w:rsidRPr="008039B4">
        <w:rPr>
          <w:szCs w:val="24"/>
        </w:rPr>
        <w:t>O</w:t>
      </w:r>
      <w:r w:rsidR="003373B6" w:rsidRPr="008039B4">
        <w:rPr>
          <w:szCs w:val="24"/>
        </w:rPr>
        <w:t xml:space="preserve">ne </w:t>
      </w:r>
      <w:r w:rsidR="00947715" w:rsidRPr="008039B4">
        <w:rPr>
          <w:szCs w:val="24"/>
        </w:rPr>
        <w:t>C</w:t>
      </w:r>
      <w:r w:rsidR="003373B6" w:rsidRPr="008039B4">
        <w:rPr>
          <w:szCs w:val="24"/>
        </w:rPr>
        <w:t xml:space="preserve">all </w:t>
      </w:r>
      <w:r w:rsidR="00947715" w:rsidRPr="008039B4">
        <w:rPr>
          <w:szCs w:val="24"/>
        </w:rPr>
        <w:t>S</w:t>
      </w:r>
      <w:r w:rsidR="003373B6" w:rsidRPr="008039B4">
        <w:rPr>
          <w:szCs w:val="24"/>
        </w:rPr>
        <w:t xml:space="preserve">ervice by calling 811 or by using the </w:t>
      </w:r>
      <w:proofErr w:type="spellStart"/>
      <w:r w:rsidR="003373B6" w:rsidRPr="008039B4">
        <w:rPr>
          <w:szCs w:val="24"/>
        </w:rPr>
        <w:t>i</w:t>
      </w:r>
      <w:proofErr w:type="spellEnd"/>
      <w:r w:rsidR="003373B6" w:rsidRPr="008039B4">
        <w:rPr>
          <w:szCs w:val="24"/>
        </w:rPr>
        <w:t xml:space="preserve">-dig login found at </w:t>
      </w:r>
      <w:hyperlink r:id="rId10" w:history="1">
        <w:r w:rsidR="003373B6" w:rsidRPr="00EC5BEE">
          <w:rPr>
            <w:rStyle w:val="Hyperlink"/>
            <w:szCs w:val="24"/>
          </w:rPr>
          <w:t>OHIO811.org</w:t>
        </w:r>
      </w:hyperlink>
      <w:r w:rsidR="003373B6" w:rsidRPr="005860F8">
        <w:rPr>
          <w:szCs w:val="24"/>
        </w:rPr>
        <w:t xml:space="preserve"> to mark all utilities and pipelines </w:t>
      </w:r>
      <w:r w:rsidR="005860F8" w:rsidRPr="005860F8">
        <w:rPr>
          <w:szCs w:val="24"/>
        </w:rPr>
        <w:t>with the area in</w:t>
      </w:r>
      <w:r w:rsidR="005860F8">
        <w:rPr>
          <w:szCs w:val="24"/>
        </w:rPr>
        <w:t xml:space="preserve"> which excavation will occur </w:t>
      </w:r>
      <w:r w:rsidR="00A9236C">
        <w:rPr>
          <w:szCs w:val="24"/>
        </w:rPr>
        <w:t>at least 48</w:t>
      </w:r>
      <w:r w:rsidR="00215A8B" w:rsidRPr="00ED0B3F">
        <w:rPr>
          <w:szCs w:val="24"/>
        </w:rPr>
        <w:t xml:space="preserve"> hours prior to commencement of work on the Plugging Project. </w:t>
      </w:r>
      <w:r w:rsidR="00CC5706" w:rsidRPr="00B97178">
        <w:rPr>
          <w:szCs w:val="24"/>
        </w:rPr>
        <w:t>The Contractor shall maintain a current OUPS call ticket during the entire Plugging Project.</w:t>
      </w:r>
      <w:r w:rsidR="000E6671">
        <w:rPr>
          <w:b/>
          <w:szCs w:val="24"/>
        </w:rPr>
        <w:t xml:space="preserve"> </w:t>
      </w:r>
      <w:r w:rsidR="0033086B" w:rsidRPr="00ED0B3F">
        <w:rPr>
          <w:szCs w:val="24"/>
        </w:rPr>
        <w:t>Contractor</w:t>
      </w:r>
      <w:r w:rsidR="00C61D6C" w:rsidRPr="00ED0B3F">
        <w:rPr>
          <w:szCs w:val="24"/>
        </w:rPr>
        <w:t xml:space="preserve"> also shall contact each utility company that has aboveground utilities that affect access to or create safety issues, relating to </w:t>
      </w:r>
      <w:r w:rsidR="00A9236C">
        <w:rPr>
          <w:szCs w:val="24"/>
        </w:rPr>
        <w:t>the Plugging Project</w:t>
      </w:r>
      <w:r w:rsidR="00D161A1" w:rsidRPr="00ED0B3F">
        <w:rPr>
          <w:szCs w:val="24"/>
        </w:rPr>
        <w:t xml:space="preserve"> at least </w:t>
      </w:r>
      <w:r w:rsidR="00A9236C">
        <w:rPr>
          <w:szCs w:val="24"/>
        </w:rPr>
        <w:t>48</w:t>
      </w:r>
      <w:r w:rsidR="00215A8B" w:rsidRPr="00ED0B3F">
        <w:rPr>
          <w:szCs w:val="24"/>
        </w:rPr>
        <w:t xml:space="preserve"> hours</w:t>
      </w:r>
      <w:r w:rsidR="00D161A1" w:rsidRPr="00ED0B3F">
        <w:rPr>
          <w:szCs w:val="24"/>
        </w:rPr>
        <w:t xml:space="preserve"> prior to commencement of </w:t>
      </w:r>
      <w:r w:rsidR="005E402A" w:rsidRPr="00ED0B3F">
        <w:rPr>
          <w:szCs w:val="24"/>
        </w:rPr>
        <w:t>the Plugging Project</w:t>
      </w:r>
      <w:r w:rsidR="00C61D6C" w:rsidRPr="00ED0B3F">
        <w:rPr>
          <w:szCs w:val="24"/>
        </w:rPr>
        <w:t>.</w:t>
      </w:r>
      <w:r w:rsidR="00366293" w:rsidRPr="00ED0B3F">
        <w:rPr>
          <w:szCs w:val="24"/>
        </w:rPr>
        <w:t xml:space="preserve"> </w:t>
      </w:r>
      <w:r w:rsidR="00653871" w:rsidRPr="00ED0B3F">
        <w:rPr>
          <w:szCs w:val="24"/>
        </w:rPr>
        <w:t xml:space="preserve"> </w:t>
      </w:r>
    </w:p>
    <w:p w14:paraId="103274AB" w14:textId="0EE1DF0B" w:rsidR="00BB1338" w:rsidRDefault="00046560" w:rsidP="00E2333D">
      <w:pPr>
        <w:pStyle w:val="Article"/>
        <w:rPr>
          <w:b w:val="0"/>
          <w:bCs/>
          <w:u w:val="none"/>
        </w:rPr>
      </w:pPr>
      <w:r w:rsidRPr="00F93087">
        <w:lastRenderedPageBreak/>
        <w:t xml:space="preserve">Article </w:t>
      </w:r>
      <w:r w:rsidR="00600B50">
        <w:t>6</w:t>
      </w:r>
      <w:r w:rsidR="00F512A2" w:rsidRPr="00F93087">
        <w:t xml:space="preserve">.  </w:t>
      </w:r>
      <w:r w:rsidRPr="00F93087">
        <w:t>Variances from Agreement and/or Additional Work</w:t>
      </w:r>
      <w:r w:rsidR="000C6DF8" w:rsidRPr="00BB1338">
        <w:rPr>
          <w:b w:val="0"/>
          <w:bCs/>
          <w:u w:val="none"/>
        </w:rPr>
        <w:t xml:space="preserve"> </w:t>
      </w:r>
    </w:p>
    <w:p w14:paraId="5CD375EE" w14:textId="6A5F7CFC" w:rsidR="006F60C5" w:rsidRPr="00B83063" w:rsidRDefault="005E402A" w:rsidP="00BB1338">
      <w:r w:rsidRPr="00E2333D">
        <w:t>No material vari</w:t>
      </w:r>
      <w:r w:rsidR="00BF5BE7" w:rsidRPr="00E2333D">
        <w:t>ation from, or deletion or additions to, the P</w:t>
      </w:r>
      <w:r w:rsidR="0002632C" w:rsidRPr="00E2333D">
        <w:t>roject</w:t>
      </w:r>
      <w:r w:rsidR="00BF5BE7" w:rsidRPr="00E2333D">
        <w:t xml:space="preserve"> Requirements </w:t>
      </w:r>
      <w:r w:rsidR="00CD6BAE">
        <w:t>are</w:t>
      </w:r>
      <w:r w:rsidR="00BF5BE7" w:rsidRPr="00E2333D">
        <w:t xml:space="preserve"> permitted. </w:t>
      </w:r>
    </w:p>
    <w:p w14:paraId="39E53A33" w14:textId="4935C283" w:rsidR="00621C9E" w:rsidRPr="00B83063" w:rsidRDefault="001A4C32" w:rsidP="00B83063">
      <w:pPr>
        <w:pStyle w:val="Article"/>
      </w:pPr>
      <w:r w:rsidRPr="00D65444">
        <w:t xml:space="preserve">Article </w:t>
      </w:r>
      <w:r w:rsidR="00600B50">
        <w:t>7</w:t>
      </w:r>
      <w:r w:rsidR="00621C9E" w:rsidRPr="00D65444">
        <w:t xml:space="preserve">.  </w:t>
      </w:r>
      <w:r w:rsidR="00653871" w:rsidRPr="00D65444">
        <w:t>Relationship of Parties</w:t>
      </w:r>
      <w:r w:rsidR="00621C9E" w:rsidRPr="00D65444">
        <w:t>; Assignability</w:t>
      </w:r>
    </w:p>
    <w:p w14:paraId="0F02FFE9" w14:textId="39D82CCE" w:rsidR="00D65444" w:rsidRPr="002A4461" w:rsidRDefault="00653871" w:rsidP="001162FD">
      <w:pPr>
        <w:pStyle w:val="ArticleABC"/>
        <w:numPr>
          <w:ilvl w:val="0"/>
          <w:numId w:val="5"/>
        </w:numPr>
      </w:pPr>
      <w:r w:rsidRPr="002A4461">
        <w:rPr>
          <w:u w:val="single"/>
        </w:rPr>
        <w:t>Relationship of Parties</w:t>
      </w:r>
      <w:r w:rsidR="008B7203" w:rsidRPr="002A4461">
        <w:rPr>
          <w:u w:val="single"/>
        </w:rPr>
        <w:t>.</w:t>
      </w:r>
      <w:r w:rsidR="008B7203" w:rsidRPr="00D65444">
        <w:t xml:space="preserve"> </w:t>
      </w:r>
      <w:r w:rsidR="00953FD6" w:rsidRPr="00D65444">
        <w:t>The Contractor shall be Landowner’s agent for all purposes relating to the Plugging Project.</w:t>
      </w:r>
      <w:r w:rsidRPr="00D65444">
        <w:t xml:space="preserve"> </w:t>
      </w:r>
      <w:r w:rsidR="00621C9E" w:rsidRPr="00D65444">
        <w:t xml:space="preserve">If </w:t>
      </w:r>
      <w:r w:rsidR="007671E3" w:rsidRPr="00D65444">
        <w:t>ODNR</w:t>
      </w:r>
      <w:r w:rsidR="00621C9E" w:rsidRPr="00D65444">
        <w:t xml:space="preserve"> gra</w:t>
      </w:r>
      <w:r w:rsidRPr="00D65444">
        <w:t>nts a plugging permit</w:t>
      </w:r>
      <w:r w:rsidR="00F979E0">
        <w:t>(s)</w:t>
      </w:r>
      <w:r w:rsidRPr="00D65444">
        <w:t xml:space="preserve"> to Landowner</w:t>
      </w:r>
      <w:r w:rsidR="002E6A56" w:rsidRPr="00D65444">
        <w:t>,</w:t>
      </w:r>
      <w:r w:rsidR="00621C9E" w:rsidRPr="00D65444">
        <w:t xml:space="preserve"> Landowner shall not change the </w:t>
      </w:r>
      <w:r w:rsidR="00953FD6" w:rsidRPr="00D65444">
        <w:t>C</w:t>
      </w:r>
      <w:r w:rsidR="00621C9E" w:rsidRPr="00D65444">
        <w:t xml:space="preserve">ontractor without submitting a new application along with </w:t>
      </w:r>
      <w:r w:rsidR="00F979E0">
        <w:t>a new</w:t>
      </w:r>
      <w:r w:rsidR="00621C9E" w:rsidRPr="00D65444">
        <w:t xml:space="preserve"> proposed </w:t>
      </w:r>
      <w:r w:rsidR="00D65444" w:rsidRPr="00D65444">
        <w:t>Well Plugging</w:t>
      </w:r>
      <w:r w:rsidR="000E6671">
        <w:t xml:space="preserve"> </w:t>
      </w:r>
      <w:r w:rsidR="00D65444" w:rsidRPr="00D65444">
        <w:t>and Reimbursement</w:t>
      </w:r>
      <w:r w:rsidR="00801E8A" w:rsidRPr="00D65444">
        <w:t xml:space="preserve"> Agreement</w:t>
      </w:r>
      <w:r w:rsidR="00621C9E" w:rsidRPr="00D65444">
        <w:t>.</w:t>
      </w:r>
    </w:p>
    <w:p w14:paraId="17EB5795" w14:textId="4E7543AF" w:rsidR="00E2333D" w:rsidRDefault="00D65444" w:rsidP="001162FD">
      <w:pPr>
        <w:pStyle w:val="ArticleX123"/>
        <w:numPr>
          <w:ilvl w:val="0"/>
          <w:numId w:val="6"/>
        </w:numPr>
        <w:ind w:left="720"/>
      </w:pPr>
      <w:r>
        <w:t xml:space="preserve">Landowner and Contractor </w:t>
      </w:r>
      <w:r w:rsidRPr="008569B5">
        <w:t>sha</w:t>
      </w:r>
      <w:r>
        <w:t>ll be responsible for all of their</w:t>
      </w:r>
      <w:r w:rsidRPr="008569B5">
        <w:t xml:space="preserve"> own </w:t>
      </w:r>
      <w:r w:rsidR="00FC3C9E">
        <w:t xml:space="preserve">administrative </w:t>
      </w:r>
      <w:r w:rsidRPr="008569B5">
        <w:t xml:space="preserve">expenses, including, but not limited to, computers, email and internet access, software, phone service, and office space. </w:t>
      </w:r>
      <w:r>
        <w:t xml:space="preserve">Landowner and Contractor </w:t>
      </w:r>
      <w:r w:rsidRPr="008569B5">
        <w:t>will also be responsible for all licenses, permits, employees’ wages and salaries, insurance of every type and description, and all business and personal taxes, including income and Social Security taxes and contributions for Workers’ Compensation and Unemployment Compensation coverage, if any.</w:t>
      </w:r>
    </w:p>
    <w:p w14:paraId="215BD447" w14:textId="77777777" w:rsidR="00E2333D" w:rsidRPr="005E7C75" w:rsidRDefault="00340058" w:rsidP="001162FD">
      <w:pPr>
        <w:pStyle w:val="ArticleX123"/>
        <w:numPr>
          <w:ilvl w:val="0"/>
          <w:numId w:val="6"/>
        </w:numPr>
        <w:ind w:left="720"/>
      </w:pPr>
      <w:r w:rsidRPr="00E2333D">
        <w:t>N</w:t>
      </w:r>
      <w:r w:rsidR="00D65444" w:rsidRPr="00E2333D">
        <w:t xml:space="preserve">othing herein shall be construed to imply, by reason of Contractor’s engagement hereunder as </w:t>
      </w:r>
      <w:r w:rsidR="00D700EF" w:rsidRPr="00E2333D">
        <w:t xml:space="preserve">an </w:t>
      </w:r>
      <w:r w:rsidR="00D65444" w:rsidRPr="00E2333D">
        <w:t xml:space="preserve">independent contractor, that </w:t>
      </w:r>
      <w:r w:rsidR="00D700EF" w:rsidRPr="00E2333D">
        <w:t>Landowner</w:t>
      </w:r>
      <w:r w:rsidR="00D65444" w:rsidRPr="00E2333D">
        <w:t xml:space="preserve"> shall have or may exercise any right of control over Contractor with regard to the </w:t>
      </w:r>
      <w:r w:rsidR="00D700EF" w:rsidRPr="00E2333D">
        <w:t>means</w:t>
      </w:r>
      <w:r w:rsidR="00D65444" w:rsidRPr="00E2333D">
        <w:t xml:space="preserve"> or method of Contractor’s performance of services hereunder.</w:t>
      </w:r>
    </w:p>
    <w:p w14:paraId="3E7F7B5F" w14:textId="77777777" w:rsidR="00E2333D" w:rsidRDefault="00AE0072" w:rsidP="001162FD">
      <w:pPr>
        <w:pStyle w:val="ArticleX123"/>
        <w:numPr>
          <w:ilvl w:val="0"/>
          <w:numId w:val="6"/>
        </w:numPr>
        <w:ind w:left="720"/>
      </w:pPr>
      <w:r w:rsidRPr="00E2333D">
        <w:t xml:space="preserve">Except as expressly provided </w:t>
      </w:r>
      <w:r w:rsidR="0032361A" w:rsidRPr="00E2333D">
        <w:t>in this</w:t>
      </w:r>
      <w:r w:rsidR="00286421" w:rsidRPr="00E2333D">
        <w:t xml:space="preserve"> Agreement</w:t>
      </w:r>
      <w:r w:rsidRPr="00E2333D">
        <w:t>, none of the parties shall have the right to bind or obligate the other parties in any manner without the other parties’ prior written consent.</w:t>
      </w:r>
    </w:p>
    <w:p w14:paraId="4C5280BD" w14:textId="6CE59484" w:rsidR="00D65444" w:rsidRPr="00E2333D" w:rsidRDefault="00D65444" w:rsidP="001162FD">
      <w:pPr>
        <w:pStyle w:val="ArticleX123"/>
        <w:numPr>
          <w:ilvl w:val="0"/>
          <w:numId w:val="6"/>
        </w:numPr>
        <w:ind w:left="720"/>
      </w:pPr>
      <w:r w:rsidRPr="00E2333D">
        <w:t xml:space="preserve">It is fully understood and agreed that Contractor </w:t>
      </w:r>
      <w:r w:rsidR="00164A63" w:rsidRPr="00E2333D">
        <w:t>is an</w:t>
      </w:r>
      <w:r w:rsidRPr="00E2333D">
        <w:t xml:space="preserve"> independent contractor and</w:t>
      </w:r>
      <w:r w:rsidR="0009355F" w:rsidRPr="00E2333D">
        <w:t xml:space="preserve"> </w:t>
      </w:r>
      <w:r w:rsidRPr="00E2333D">
        <w:t xml:space="preserve">neither Contractor nor its personnel shall at any time, or for any purpose, be considered as agents, servants, or employees of </w:t>
      </w:r>
      <w:r w:rsidR="00D700EF" w:rsidRPr="00E2333D">
        <w:t>Landowner</w:t>
      </w:r>
      <w:r w:rsidRPr="00E2333D">
        <w:t>.</w:t>
      </w:r>
    </w:p>
    <w:p w14:paraId="111A331A" w14:textId="081649D3" w:rsidR="00BF14F4" w:rsidRPr="00D878B7" w:rsidRDefault="00493158" w:rsidP="00B83063">
      <w:pPr>
        <w:pStyle w:val="Article"/>
      </w:pPr>
      <w:r w:rsidRPr="00D878B7">
        <w:t xml:space="preserve">Article </w:t>
      </w:r>
      <w:r w:rsidR="00600B50">
        <w:t>8</w:t>
      </w:r>
      <w:r w:rsidR="00F512A2" w:rsidRPr="00D878B7">
        <w:t xml:space="preserve">.  </w:t>
      </w:r>
      <w:r w:rsidR="00BF14F4" w:rsidRPr="00D878B7">
        <w:t>Breach; Remedy</w:t>
      </w:r>
    </w:p>
    <w:p w14:paraId="5B785EEF" w14:textId="574C0F0D" w:rsidR="00060C4F" w:rsidRPr="00060C4F" w:rsidRDefault="00637665" w:rsidP="00B83063">
      <w:pPr>
        <w:pStyle w:val="BodyText2"/>
        <w:jc w:val="left"/>
        <w:rPr>
          <w:rFonts w:ascii="Times New Roman" w:hAnsi="Times New Roman"/>
          <w:sz w:val="24"/>
          <w:szCs w:val="24"/>
        </w:rPr>
      </w:pPr>
      <w:r w:rsidRPr="00060C4F">
        <w:rPr>
          <w:rFonts w:ascii="Times New Roman" w:hAnsi="Times New Roman"/>
          <w:sz w:val="24"/>
          <w:szCs w:val="24"/>
        </w:rPr>
        <w:t xml:space="preserve">If </w:t>
      </w:r>
      <w:r w:rsidR="00621C9E" w:rsidRPr="00060C4F">
        <w:rPr>
          <w:rFonts w:ascii="Times New Roman" w:hAnsi="Times New Roman"/>
          <w:sz w:val="24"/>
          <w:szCs w:val="24"/>
        </w:rPr>
        <w:t>Contractor</w:t>
      </w:r>
      <w:r w:rsidR="000F2038">
        <w:rPr>
          <w:rFonts w:ascii="Times New Roman" w:hAnsi="Times New Roman"/>
          <w:sz w:val="24"/>
          <w:szCs w:val="24"/>
        </w:rPr>
        <w:t>, after having commenced work,</w:t>
      </w:r>
      <w:r w:rsidRPr="00060C4F">
        <w:rPr>
          <w:rFonts w:ascii="Times New Roman" w:hAnsi="Times New Roman"/>
          <w:sz w:val="24"/>
          <w:szCs w:val="24"/>
        </w:rPr>
        <w:t xml:space="preserve"> </w:t>
      </w:r>
      <w:r w:rsidR="000F2038">
        <w:rPr>
          <w:rFonts w:ascii="Times New Roman" w:hAnsi="Times New Roman"/>
          <w:sz w:val="24"/>
          <w:szCs w:val="24"/>
        </w:rPr>
        <w:t>fails to complete</w:t>
      </w:r>
      <w:r w:rsidR="00060C4F" w:rsidRPr="00060C4F">
        <w:rPr>
          <w:rFonts w:ascii="Times New Roman" w:hAnsi="Times New Roman"/>
          <w:sz w:val="24"/>
          <w:szCs w:val="24"/>
        </w:rPr>
        <w:t xml:space="preserve"> </w:t>
      </w:r>
      <w:r w:rsidRPr="00060C4F">
        <w:rPr>
          <w:rFonts w:ascii="Times New Roman" w:hAnsi="Times New Roman"/>
          <w:sz w:val="24"/>
          <w:szCs w:val="24"/>
        </w:rPr>
        <w:t>the Plugging Project in accordance with the P</w:t>
      </w:r>
      <w:r w:rsidR="00801E8A" w:rsidRPr="00060C4F">
        <w:rPr>
          <w:rFonts w:ascii="Times New Roman" w:hAnsi="Times New Roman"/>
          <w:sz w:val="24"/>
          <w:szCs w:val="24"/>
        </w:rPr>
        <w:t>roject</w:t>
      </w:r>
      <w:r w:rsidRPr="00060C4F">
        <w:rPr>
          <w:rFonts w:ascii="Times New Roman" w:hAnsi="Times New Roman"/>
          <w:sz w:val="24"/>
          <w:szCs w:val="24"/>
        </w:rPr>
        <w:t xml:space="preserve"> Requirements as set forth in </w:t>
      </w:r>
      <w:r w:rsidR="00D878B7" w:rsidRPr="00060C4F">
        <w:rPr>
          <w:rFonts w:ascii="Times New Roman" w:hAnsi="Times New Roman"/>
          <w:sz w:val="24"/>
          <w:szCs w:val="24"/>
        </w:rPr>
        <w:t>th</w:t>
      </w:r>
      <w:r w:rsidR="00D878B7" w:rsidRPr="000F2038">
        <w:rPr>
          <w:rFonts w:ascii="Times New Roman" w:hAnsi="Times New Roman"/>
          <w:sz w:val="24"/>
          <w:szCs w:val="24"/>
        </w:rPr>
        <w:t>is Agreement</w:t>
      </w:r>
      <w:r w:rsidR="000F2038" w:rsidRPr="000F2038">
        <w:rPr>
          <w:rFonts w:ascii="Times New Roman" w:hAnsi="Times New Roman"/>
          <w:sz w:val="24"/>
          <w:szCs w:val="24"/>
        </w:rPr>
        <w:t>, as determined by the ODNR in its sole and absolute discretion,</w:t>
      </w:r>
      <w:r w:rsidR="00D878B7" w:rsidRPr="000F2038">
        <w:rPr>
          <w:rFonts w:ascii="Times New Roman" w:hAnsi="Times New Roman"/>
          <w:sz w:val="24"/>
          <w:szCs w:val="24"/>
        </w:rPr>
        <w:t xml:space="preserve"> Contractor</w:t>
      </w:r>
      <w:r w:rsidR="000F2038" w:rsidRPr="000F2038">
        <w:rPr>
          <w:rFonts w:ascii="Times New Roman" w:hAnsi="Times New Roman"/>
          <w:sz w:val="24"/>
          <w:szCs w:val="24"/>
        </w:rPr>
        <w:t xml:space="preserve"> </w:t>
      </w:r>
      <w:r w:rsidR="00FC3C9E">
        <w:rPr>
          <w:rFonts w:ascii="Times New Roman" w:hAnsi="Times New Roman"/>
          <w:sz w:val="24"/>
          <w:szCs w:val="24"/>
        </w:rPr>
        <w:t>shall be</w:t>
      </w:r>
      <w:r w:rsidR="00365DBA">
        <w:rPr>
          <w:rFonts w:ascii="Times New Roman" w:hAnsi="Times New Roman"/>
          <w:sz w:val="24"/>
          <w:szCs w:val="24"/>
        </w:rPr>
        <w:t xml:space="preserve"> </w:t>
      </w:r>
      <w:r w:rsidR="005420C2" w:rsidRPr="000F2038">
        <w:rPr>
          <w:rFonts w:ascii="Times New Roman" w:hAnsi="Times New Roman"/>
          <w:sz w:val="24"/>
          <w:szCs w:val="24"/>
        </w:rPr>
        <w:t>in breach of this Agreement</w:t>
      </w:r>
      <w:r w:rsidR="00FC3C9E">
        <w:rPr>
          <w:rFonts w:ascii="Times New Roman" w:hAnsi="Times New Roman"/>
          <w:sz w:val="24"/>
          <w:szCs w:val="24"/>
        </w:rPr>
        <w:t>, and</w:t>
      </w:r>
      <w:r w:rsidR="005420C2" w:rsidRPr="000F2038">
        <w:rPr>
          <w:rFonts w:ascii="Times New Roman" w:hAnsi="Times New Roman"/>
          <w:sz w:val="24"/>
          <w:szCs w:val="24"/>
        </w:rPr>
        <w:t xml:space="preserve"> </w:t>
      </w:r>
      <w:r w:rsidR="000F2038" w:rsidRPr="000F2038">
        <w:rPr>
          <w:rFonts w:ascii="Times New Roman" w:hAnsi="Times New Roman"/>
          <w:sz w:val="24"/>
          <w:szCs w:val="24"/>
        </w:rPr>
        <w:t xml:space="preserve">ODNR will not have any obligation to make payments to Contractor under this Agreement. Landowner </w:t>
      </w:r>
      <w:r w:rsidR="00FC3C9E">
        <w:rPr>
          <w:rFonts w:ascii="Times New Roman" w:hAnsi="Times New Roman"/>
          <w:sz w:val="24"/>
          <w:szCs w:val="24"/>
        </w:rPr>
        <w:t>shall</w:t>
      </w:r>
      <w:r w:rsidR="000F2038" w:rsidRPr="000F2038">
        <w:rPr>
          <w:rFonts w:ascii="Times New Roman" w:hAnsi="Times New Roman"/>
          <w:sz w:val="24"/>
          <w:szCs w:val="24"/>
        </w:rPr>
        <w:t xml:space="preserve"> not be liable to Contractor for any sums not paid to Contractor by ODNR.  </w:t>
      </w:r>
    </w:p>
    <w:p w14:paraId="1B36D924" w14:textId="19785CC6" w:rsidR="00046560" w:rsidRPr="00B83063" w:rsidRDefault="00F57AE2" w:rsidP="00E2333D">
      <w:pPr>
        <w:pStyle w:val="Article"/>
      </w:pPr>
      <w:r w:rsidRPr="00F60D23">
        <w:t xml:space="preserve">Article </w:t>
      </w:r>
      <w:r w:rsidR="00600B50">
        <w:t>9</w:t>
      </w:r>
      <w:r w:rsidR="00F512A2" w:rsidRPr="00F60D23">
        <w:t xml:space="preserve">.  </w:t>
      </w:r>
      <w:r w:rsidR="00046560" w:rsidRPr="00F60D23">
        <w:t>Right of Entry</w:t>
      </w:r>
    </w:p>
    <w:p w14:paraId="22350083" w14:textId="40B32513" w:rsidR="00046560" w:rsidRPr="005E7EB2" w:rsidRDefault="00046560" w:rsidP="00B83063">
      <w:pPr>
        <w:rPr>
          <w:szCs w:val="24"/>
        </w:rPr>
      </w:pPr>
      <w:r w:rsidRPr="005E7EB2">
        <w:rPr>
          <w:szCs w:val="24"/>
        </w:rPr>
        <w:t xml:space="preserve">Landowner grants to </w:t>
      </w:r>
      <w:r w:rsidR="005E7EB2" w:rsidRPr="005E7EB2">
        <w:rPr>
          <w:szCs w:val="24"/>
        </w:rPr>
        <w:t>Contractor and Contractor’s agents, representatives, officers, employees, and sub-contractors</w:t>
      </w:r>
      <w:r w:rsidRPr="005E7EB2">
        <w:rPr>
          <w:szCs w:val="24"/>
        </w:rPr>
        <w:t xml:space="preserve"> </w:t>
      </w:r>
      <w:r w:rsidR="0072003E" w:rsidRPr="005E7EB2">
        <w:rPr>
          <w:szCs w:val="24"/>
        </w:rPr>
        <w:t xml:space="preserve">the </w:t>
      </w:r>
      <w:r w:rsidRPr="005E7EB2">
        <w:rPr>
          <w:szCs w:val="24"/>
        </w:rPr>
        <w:t xml:space="preserve">right to enter upon </w:t>
      </w:r>
      <w:r w:rsidR="006C0A6A">
        <w:rPr>
          <w:szCs w:val="24"/>
        </w:rPr>
        <w:t>his/her/its property</w:t>
      </w:r>
      <w:r w:rsidRPr="005E7EB2">
        <w:rPr>
          <w:szCs w:val="24"/>
        </w:rPr>
        <w:t xml:space="preserve"> with all materials and equipment necessary and convenient </w:t>
      </w:r>
      <w:r w:rsidR="0059072F">
        <w:rPr>
          <w:szCs w:val="24"/>
        </w:rPr>
        <w:t>to</w:t>
      </w:r>
      <w:r w:rsidRPr="005E7EB2">
        <w:rPr>
          <w:szCs w:val="24"/>
        </w:rPr>
        <w:t>:</w:t>
      </w:r>
    </w:p>
    <w:p w14:paraId="434D8DB4" w14:textId="2D379303" w:rsidR="00046560" w:rsidRPr="005B5E4D" w:rsidRDefault="0059072F" w:rsidP="001162FD">
      <w:pPr>
        <w:pStyle w:val="ArticleABC"/>
        <w:numPr>
          <w:ilvl w:val="0"/>
          <w:numId w:val="7"/>
        </w:numPr>
      </w:pPr>
      <w:r w:rsidRPr="005B5E4D">
        <w:t xml:space="preserve">Inspect, design, and </w:t>
      </w:r>
      <w:r w:rsidR="00046560" w:rsidRPr="005B5E4D">
        <w:t xml:space="preserve">perform </w:t>
      </w:r>
      <w:r w:rsidRPr="005B5E4D">
        <w:t>the Plugging Project</w:t>
      </w:r>
      <w:r w:rsidR="00046560" w:rsidRPr="005B5E4D">
        <w:t>; and</w:t>
      </w:r>
    </w:p>
    <w:p w14:paraId="2ED339FC" w14:textId="061BBF87" w:rsidR="00046560" w:rsidRPr="005B5E4D" w:rsidRDefault="00366293" w:rsidP="00E2333D">
      <w:pPr>
        <w:pStyle w:val="ArticleABC"/>
      </w:pPr>
      <w:r w:rsidRPr="005B5E4D">
        <w:t>T</w:t>
      </w:r>
      <w:r w:rsidR="00046560" w:rsidRPr="005B5E4D">
        <w:t xml:space="preserve">o observe and monitor the results of the </w:t>
      </w:r>
      <w:r w:rsidR="0059072F" w:rsidRPr="005B5E4D">
        <w:t>Plugging Project</w:t>
      </w:r>
      <w:r w:rsidR="00046560" w:rsidRPr="005B5E4D">
        <w:t xml:space="preserve"> performed and to do any additional work </w:t>
      </w:r>
      <w:r w:rsidR="007671E3" w:rsidRPr="005B5E4D">
        <w:t>ODNR</w:t>
      </w:r>
      <w:r w:rsidR="005B5E4D" w:rsidRPr="005B5E4D">
        <w:t xml:space="preserve"> may deem necessary to </w:t>
      </w:r>
      <w:r w:rsidR="0090086C">
        <w:t>e</w:t>
      </w:r>
      <w:r w:rsidR="00046560" w:rsidRPr="005B5E4D">
        <w:t xml:space="preserve">nsure the success of </w:t>
      </w:r>
      <w:r w:rsidR="005E7EB2" w:rsidRPr="005B5E4D">
        <w:t>the Plugging Project</w:t>
      </w:r>
      <w:r w:rsidR="00046560" w:rsidRPr="005B5E4D">
        <w:t>.</w:t>
      </w:r>
    </w:p>
    <w:p w14:paraId="442A29A8" w14:textId="0A8C5B59" w:rsidR="004F7C6F" w:rsidRPr="004F7C6F" w:rsidRDefault="009E1D39" w:rsidP="00E2333D">
      <w:pPr>
        <w:pStyle w:val="Article"/>
        <w:rPr>
          <w:highlight w:val="green"/>
        </w:rPr>
      </w:pPr>
      <w:r>
        <w:t xml:space="preserve">Article </w:t>
      </w:r>
      <w:r w:rsidR="00600B50">
        <w:t>10</w:t>
      </w:r>
      <w:r w:rsidR="004F7C6F" w:rsidRPr="004F7C6F">
        <w:t>.  Safety Precautions</w:t>
      </w:r>
    </w:p>
    <w:p w14:paraId="5705956B" w14:textId="06B92356" w:rsidR="004F7C6F" w:rsidRPr="004F7C6F" w:rsidRDefault="004F7C6F" w:rsidP="00DA59AA">
      <w:pPr>
        <w:pStyle w:val="BodyText"/>
        <w:rPr>
          <w:rFonts w:ascii="Times New Roman" w:hAnsi="Times New Roman"/>
          <w:b/>
          <w:sz w:val="24"/>
          <w:szCs w:val="24"/>
          <w:highlight w:val="green"/>
          <w:u w:val="single"/>
        </w:rPr>
      </w:pPr>
      <w:r w:rsidRPr="004F7C6F">
        <w:rPr>
          <w:rFonts w:ascii="Times New Roman" w:hAnsi="Times New Roman"/>
          <w:sz w:val="24"/>
          <w:szCs w:val="24"/>
        </w:rPr>
        <w:t xml:space="preserve">The services to be performed under this Agreement </w:t>
      </w:r>
      <w:r w:rsidR="00A85357">
        <w:rPr>
          <w:rFonts w:ascii="Times New Roman" w:hAnsi="Times New Roman"/>
          <w:sz w:val="24"/>
          <w:szCs w:val="24"/>
        </w:rPr>
        <w:t>may be</w:t>
      </w:r>
      <w:r w:rsidRPr="004F7C6F">
        <w:rPr>
          <w:rFonts w:ascii="Times New Roman" w:hAnsi="Times New Roman"/>
          <w:sz w:val="24"/>
          <w:szCs w:val="24"/>
        </w:rPr>
        <w:t xml:space="preserve"> hazardous. Contractor </w:t>
      </w:r>
      <w:r w:rsidR="00773060">
        <w:rPr>
          <w:rFonts w:ascii="Times New Roman" w:hAnsi="Times New Roman"/>
          <w:sz w:val="24"/>
          <w:szCs w:val="24"/>
        </w:rPr>
        <w:t>is</w:t>
      </w:r>
      <w:r w:rsidRPr="004F7C6F">
        <w:rPr>
          <w:rFonts w:ascii="Times New Roman" w:hAnsi="Times New Roman"/>
          <w:sz w:val="24"/>
          <w:szCs w:val="24"/>
        </w:rPr>
        <w:t xml:space="preserve"> r</w:t>
      </w:r>
      <w:r w:rsidR="0059072F">
        <w:rPr>
          <w:rFonts w:ascii="Times New Roman" w:hAnsi="Times New Roman"/>
          <w:sz w:val="24"/>
          <w:szCs w:val="24"/>
        </w:rPr>
        <w:t xml:space="preserve">esponsible for the safety of </w:t>
      </w:r>
      <w:r w:rsidR="00773060">
        <w:rPr>
          <w:rFonts w:ascii="Times New Roman" w:hAnsi="Times New Roman"/>
          <w:sz w:val="24"/>
          <w:szCs w:val="24"/>
        </w:rPr>
        <w:t>its</w:t>
      </w:r>
      <w:r w:rsidRPr="004F7C6F">
        <w:rPr>
          <w:rFonts w:ascii="Times New Roman" w:hAnsi="Times New Roman"/>
          <w:sz w:val="24"/>
          <w:szCs w:val="24"/>
        </w:rPr>
        <w:t xml:space="preserve"> employees and subcontractors’ employees on-site. In the performance of the Plugging Project, Contractor shall, as a minimum, satisfy all federal, state</w:t>
      </w:r>
      <w:r w:rsidR="007C4436">
        <w:rPr>
          <w:rFonts w:ascii="Times New Roman" w:hAnsi="Times New Roman"/>
          <w:sz w:val="24"/>
          <w:szCs w:val="24"/>
        </w:rPr>
        <w:t>,</w:t>
      </w:r>
      <w:r w:rsidRPr="004F7C6F">
        <w:rPr>
          <w:rFonts w:ascii="Times New Roman" w:hAnsi="Times New Roman"/>
          <w:sz w:val="24"/>
          <w:szCs w:val="24"/>
        </w:rPr>
        <w:t xml:space="preserve"> and local statutes, regulations</w:t>
      </w:r>
      <w:r w:rsidR="007C4436">
        <w:rPr>
          <w:rFonts w:ascii="Times New Roman" w:hAnsi="Times New Roman"/>
          <w:sz w:val="24"/>
          <w:szCs w:val="24"/>
        </w:rPr>
        <w:t>,</w:t>
      </w:r>
      <w:r w:rsidRPr="004F7C6F">
        <w:rPr>
          <w:rFonts w:ascii="Times New Roman" w:hAnsi="Times New Roman"/>
          <w:sz w:val="24"/>
          <w:szCs w:val="24"/>
        </w:rPr>
        <w:t xml:space="preserve"> and </w:t>
      </w:r>
      <w:r w:rsidRPr="004F7C6F">
        <w:rPr>
          <w:rFonts w:ascii="Times New Roman" w:hAnsi="Times New Roman"/>
          <w:sz w:val="24"/>
          <w:szCs w:val="24"/>
        </w:rPr>
        <w:lastRenderedPageBreak/>
        <w:t xml:space="preserve">ordinances regarding health and safety, including, but not limited to the </w:t>
      </w:r>
      <w:bookmarkStart w:id="3" w:name="_Hlk525831245"/>
      <w:r w:rsidRPr="004F7C6F">
        <w:rPr>
          <w:rFonts w:ascii="Times New Roman" w:hAnsi="Times New Roman"/>
          <w:sz w:val="24"/>
          <w:szCs w:val="24"/>
        </w:rPr>
        <w:t>Occupational Safety and Health Administration (</w:t>
      </w:r>
      <w:r w:rsidR="0030279F">
        <w:rPr>
          <w:rFonts w:ascii="Times New Roman" w:hAnsi="Times New Roman"/>
          <w:sz w:val="24"/>
          <w:szCs w:val="24"/>
        </w:rPr>
        <w:t>“</w:t>
      </w:r>
      <w:r w:rsidRPr="004F7C6F">
        <w:rPr>
          <w:rFonts w:ascii="Times New Roman" w:hAnsi="Times New Roman"/>
          <w:sz w:val="24"/>
          <w:szCs w:val="24"/>
        </w:rPr>
        <w:t>OSHA</w:t>
      </w:r>
      <w:r w:rsidR="0030279F">
        <w:rPr>
          <w:rFonts w:ascii="Times New Roman" w:hAnsi="Times New Roman"/>
          <w:sz w:val="24"/>
          <w:szCs w:val="24"/>
        </w:rPr>
        <w:t>”</w:t>
      </w:r>
      <w:r w:rsidRPr="004F7C6F">
        <w:rPr>
          <w:rFonts w:ascii="Times New Roman" w:hAnsi="Times New Roman"/>
          <w:sz w:val="24"/>
          <w:szCs w:val="24"/>
        </w:rPr>
        <w:t xml:space="preserve">) regulations </w:t>
      </w:r>
      <w:bookmarkEnd w:id="3"/>
      <w:r w:rsidRPr="004F7C6F">
        <w:rPr>
          <w:rFonts w:ascii="Times New Roman" w:hAnsi="Times New Roman"/>
          <w:sz w:val="24"/>
          <w:szCs w:val="24"/>
        </w:rPr>
        <w:t>and Specific Safety Requirements of the Ohio Bureau of Workers’ Compensation.</w:t>
      </w:r>
    </w:p>
    <w:p w14:paraId="35EC7D54" w14:textId="78932F66" w:rsidR="0023686C" w:rsidRPr="0023686C" w:rsidRDefault="00B61128" w:rsidP="0023686C">
      <w:pPr>
        <w:spacing w:after="160" w:line="259" w:lineRule="auto"/>
        <w:rPr>
          <w:rFonts w:eastAsiaTheme="minorHAnsi"/>
          <w:b/>
          <w:szCs w:val="24"/>
          <w:u w:val="single"/>
        </w:rPr>
      </w:pPr>
      <w:r>
        <w:rPr>
          <w:rFonts w:eastAsiaTheme="minorHAnsi"/>
          <w:b/>
          <w:szCs w:val="24"/>
          <w:u w:val="single"/>
        </w:rPr>
        <w:t xml:space="preserve">Article </w:t>
      </w:r>
      <w:r w:rsidR="00600B50">
        <w:rPr>
          <w:rFonts w:eastAsiaTheme="minorHAnsi"/>
          <w:b/>
          <w:szCs w:val="24"/>
          <w:u w:val="single"/>
        </w:rPr>
        <w:t>11</w:t>
      </w:r>
      <w:r w:rsidR="0023686C" w:rsidRPr="0023686C">
        <w:rPr>
          <w:rFonts w:eastAsiaTheme="minorHAnsi"/>
          <w:b/>
          <w:szCs w:val="24"/>
          <w:u w:val="single"/>
        </w:rPr>
        <w:t>.  Related Agreements</w:t>
      </w:r>
    </w:p>
    <w:p w14:paraId="7E8D2BB3" w14:textId="1FAD7B74" w:rsidR="009111BC" w:rsidRPr="00E2333D" w:rsidRDefault="0023686C" w:rsidP="001162FD">
      <w:pPr>
        <w:pStyle w:val="ArticleABC"/>
        <w:numPr>
          <w:ilvl w:val="0"/>
          <w:numId w:val="8"/>
        </w:numPr>
        <w:rPr>
          <w:rFonts w:eastAsiaTheme="minorHAnsi"/>
        </w:rPr>
      </w:pPr>
      <w:r w:rsidRPr="00E2333D">
        <w:rPr>
          <w:rFonts w:eastAsiaTheme="minorHAnsi"/>
        </w:rPr>
        <w:t xml:space="preserve">The Plugging Project is to be performed by </w:t>
      </w:r>
      <w:r w:rsidR="00B01242" w:rsidRPr="00E2333D">
        <w:rPr>
          <w:rFonts w:eastAsiaTheme="minorHAnsi"/>
        </w:rPr>
        <w:t xml:space="preserve">the </w:t>
      </w:r>
      <w:r w:rsidRPr="00E2333D">
        <w:rPr>
          <w:rFonts w:eastAsiaTheme="minorHAnsi"/>
        </w:rPr>
        <w:t>Contractor.</w:t>
      </w:r>
      <w:r w:rsidR="009111BC" w:rsidRPr="00E2333D">
        <w:rPr>
          <w:rFonts w:eastAsiaTheme="minorHAnsi"/>
        </w:rPr>
        <w:t xml:space="preserve"> </w:t>
      </w:r>
      <w:r w:rsidRPr="00E2333D">
        <w:rPr>
          <w:rFonts w:eastAsiaTheme="minorHAnsi"/>
        </w:rPr>
        <w:t>All work subcontracted shall be at Contractor’s expense.</w:t>
      </w:r>
    </w:p>
    <w:p w14:paraId="2F528698" w14:textId="174AAE72" w:rsidR="00A02679" w:rsidRPr="00E2333D" w:rsidRDefault="0023686C" w:rsidP="00E2333D">
      <w:pPr>
        <w:pStyle w:val="ArticleABC"/>
        <w:rPr>
          <w:rFonts w:eastAsiaTheme="minorHAnsi"/>
        </w:rPr>
      </w:pPr>
      <w:r>
        <w:rPr>
          <w:rFonts w:eastAsiaTheme="minorHAnsi"/>
        </w:rPr>
        <w:t xml:space="preserve">Contractor shall bind their subcontractors to the terms of this Agreement, so far </w:t>
      </w:r>
      <w:r w:rsidR="00A02679">
        <w:rPr>
          <w:rFonts w:eastAsiaTheme="minorHAnsi"/>
        </w:rPr>
        <w:t xml:space="preserve">as applicable to the work of the </w:t>
      </w:r>
      <w:r w:rsidR="00713F46">
        <w:rPr>
          <w:rFonts w:eastAsiaTheme="minorHAnsi"/>
        </w:rPr>
        <w:t>subcontractor and</w:t>
      </w:r>
      <w:r w:rsidR="00A02679">
        <w:rPr>
          <w:rFonts w:eastAsiaTheme="minorHAnsi"/>
        </w:rPr>
        <w:t xml:space="preserve"> shall not agree to any provision inconsistent with, or at variance from, this Agreement.</w:t>
      </w:r>
    </w:p>
    <w:p w14:paraId="71723AD4" w14:textId="50A80845" w:rsidR="00967AEE" w:rsidRPr="00B83063" w:rsidRDefault="002E3D66" w:rsidP="00E2333D">
      <w:pPr>
        <w:pStyle w:val="Article"/>
      </w:pPr>
      <w:r w:rsidRPr="00967AEE">
        <w:t xml:space="preserve">Article </w:t>
      </w:r>
      <w:r w:rsidR="00600B50" w:rsidRPr="00967AEE">
        <w:t>1</w:t>
      </w:r>
      <w:r w:rsidR="00600B50">
        <w:t>2</w:t>
      </w:r>
      <w:r w:rsidRPr="00967AEE">
        <w:t xml:space="preserve">. </w:t>
      </w:r>
      <w:r w:rsidR="003A0E6A">
        <w:t xml:space="preserve"> </w:t>
      </w:r>
      <w:r w:rsidR="009340C0" w:rsidRPr="00967AEE">
        <w:t>Compliance with Laws</w:t>
      </w:r>
    </w:p>
    <w:p w14:paraId="0A6200DF" w14:textId="218CA4B8" w:rsidR="0017563A" w:rsidRPr="00E2333D" w:rsidRDefault="00C31991" w:rsidP="00E2333D">
      <w:pPr>
        <w:rPr>
          <w:szCs w:val="24"/>
          <w:highlight w:val="green"/>
        </w:rPr>
      </w:pPr>
      <w:r w:rsidRPr="00967AEE">
        <w:t>Landowner</w:t>
      </w:r>
      <w:r w:rsidR="00967AEE" w:rsidRPr="00967AEE">
        <w:t xml:space="preserve"> and Contractor, in the execution of their </w:t>
      </w:r>
      <w:r w:rsidR="007C553E" w:rsidRPr="00967AEE">
        <w:t xml:space="preserve">duties and obligations under this Agreement, agree to </w:t>
      </w:r>
      <w:r w:rsidR="00C30A91" w:rsidRPr="00967AEE">
        <w:t xml:space="preserve">obtain all permits required for the </w:t>
      </w:r>
      <w:r w:rsidR="00C30A91" w:rsidRPr="00904C4D">
        <w:t xml:space="preserve">performance of </w:t>
      </w:r>
      <w:r w:rsidR="007332A3" w:rsidRPr="00904C4D">
        <w:t>the Plugging Project</w:t>
      </w:r>
      <w:r w:rsidR="00D700EF">
        <w:t>. Contractor shall</w:t>
      </w:r>
      <w:r w:rsidR="007332A3" w:rsidRPr="00904C4D">
        <w:t xml:space="preserve"> comply with all applicable federal, state</w:t>
      </w:r>
      <w:r w:rsidR="0030279F">
        <w:t>,</w:t>
      </w:r>
      <w:r w:rsidR="007332A3" w:rsidRPr="00904C4D">
        <w:t xml:space="preserve"> and local laws, rules, regulations, and ordinances for </w:t>
      </w:r>
      <w:r w:rsidR="00C30A91" w:rsidRPr="00904C4D">
        <w:t>the P</w:t>
      </w:r>
      <w:r w:rsidR="007332A3" w:rsidRPr="00904C4D">
        <w:t>lugging Project, including but not limited to</w:t>
      </w:r>
      <w:r w:rsidR="00E10AB5" w:rsidRPr="00904C4D">
        <w:t xml:space="preserve"> the Clean Water Act, the Endangered Species Act, the Migratory Bird Treaty Act, </w:t>
      </w:r>
      <w:r w:rsidR="00904C4D" w:rsidRPr="00904C4D">
        <w:t xml:space="preserve">the </w:t>
      </w:r>
      <w:r w:rsidR="00E10AB5" w:rsidRPr="00904C4D">
        <w:t xml:space="preserve">Bald and Golden Eagle Protection Act, Ohio Revised Code Chapter 1509, Ohio Administrative Code </w:t>
      </w:r>
      <w:r w:rsidR="00904C4D" w:rsidRPr="00904C4D">
        <w:t xml:space="preserve">Chapter </w:t>
      </w:r>
      <w:r w:rsidR="00E10AB5" w:rsidRPr="00904C4D">
        <w:t xml:space="preserve">1501:9, </w:t>
      </w:r>
      <w:r w:rsidR="00343449">
        <w:t>roadway load-limit</w:t>
      </w:r>
      <w:r w:rsidR="00343449" w:rsidRPr="00904C4D">
        <w:t xml:space="preserve"> </w:t>
      </w:r>
      <w:r w:rsidR="00904C4D" w:rsidRPr="00904C4D">
        <w:t>restrictions</w:t>
      </w:r>
      <w:r w:rsidR="00E10AB5" w:rsidRPr="00904C4D">
        <w:t xml:space="preserve">, </w:t>
      </w:r>
      <w:r w:rsidR="00904C4D" w:rsidRPr="00904C4D">
        <w:t>and OSHA</w:t>
      </w:r>
      <w:r w:rsidR="0030279F">
        <w:t xml:space="preserve"> </w:t>
      </w:r>
      <w:r w:rsidR="00904C4D" w:rsidRPr="004F7C6F">
        <w:t>regulations</w:t>
      </w:r>
      <w:r w:rsidR="00904C4D">
        <w:t>.</w:t>
      </w:r>
    </w:p>
    <w:p w14:paraId="23EF369A" w14:textId="0F4BE1AB" w:rsidR="002E3D66" w:rsidRPr="00B83063" w:rsidRDefault="008A5932" w:rsidP="00E2333D">
      <w:pPr>
        <w:pStyle w:val="Article"/>
      </w:pPr>
      <w:r w:rsidRPr="003A0E6A">
        <w:t>A</w:t>
      </w:r>
      <w:r w:rsidR="002E3D66" w:rsidRPr="003A0E6A">
        <w:t xml:space="preserve">rticle </w:t>
      </w:r>
      <w:r w:rsidR="009E1D39">
        <w:t>1</w:t>
      </w:r>
      <w:r w:rsidR="00600B50">
        <w:t>3</w:t>
      </w:r>
      <w:r w:rsidR="002E3D66" w:rsidRPr="003A0E6A">
        <w:t>.</w:t>
      </w:r>
      <w:r w:rsidR="00B560E4" w:rsidRPr="003A0E6A">
        <w:t xml:space="preserve"> </w:t>
      </w:r>
      <w:r w:rsidR="003A0E6A">
        <w:t xml:space="preserve"> </w:t>
      </w:r>
      <w:r w:rsidR="009340C0" w:rsidRPr="003A0E6A">
        <w:t xml:space="preserve">Conflicts of Interest </w:t>
      </w:r>
    </w:p>
    <w:p w14:paraId="67045BFA" w14:textId="4CCBA939" w:rsidR="007C553E" w:rsidRPr="00E2333D" w:rsidRDefault="007C553E" w:rsidP="00E2333D">
      <w:r w:rsidRPr="003A0E6A">
        <w:t xml:space="preserve">No personnel of </w:t>
      </w:r>
      <w:r w:rsidR="004E58EE" w:rsidRPr="003A0E6A">
        <w:t xml:space="preserve"> </w:t>
      </w:r>
      <w:r w:rsidR="00460835" w:rsidRPr="003A0E6A">
        <w:t>Contractor</w:t>
      </w:r>
      <w:r w:rsidRPr="003A0E6A">
        <w:t xml:space="preserve"> </w:t>
      </w:r>
      <w:r w:rsidR="003A0E6A" w:rsidRPr="003A0E6A">
        <w:t xml:space="preserve">who exercise any functions or responsibilities in connection with the review or approval of this Agreement or carrying out of any of the Plugging Project </w:t>
      </w:r>
      <w:r w:rsidRPr="003A0E6A">
        <w:t xml:space="preserve">shall, prior to the completion of the </w:t>
      </w:r>
      <w:r w:rsidR="00460835" w:rsidRPr="003A0E6A">
        <w:t>Plugging Project</w:t>
      </w:r>
      <w:r w:rsidRPr="003A0E6A">
        <w:t xml:space="preserve">, voluntarily acquire any personal interest, direct or indirect, </w:t>
      </w:r>
      <w:r w:rsidR="003A0E6A" w:rsidRPr="003A0E6A">
        <w:t xml:space="preserve">that </w:t>
      </w:r>
      <w:r w:rsidRPr="003A0E6A">
        <w:t xml:space="preserve">is incompatible or in conflict with the discharge and fulfillment of his or her functions and responsibilities with respect to the carrying out of the </w:t>
      </w:r>
      <w:r w:rsidR="00460835" w:rsidRPr="003A0E6A">
        <w:t>Plugging Project</w:t>
      </w:r>
      <w:r w:rsidRPr="003A0E6A">
        <w:t>. Any such person who acquires an incompatible or conflicting personal interest on or after the effective date of this Agreement, or who involuntarily acquires any such incompatible or conflicting personal interest, shall immediately disclose his or her i</w:t>
      </w:r>
      <w:r w:rsidR="004E58EE" w:rsidRPr="003A0E6A">
        <w:t xml:space="preserve">nterest to </w:t>
      </w:r>
      <w:r w:rsidR="00850EBA">
        <w:t>Landowner</w:t>
      </w:r>
      <w:r w:rsidRPr="00594C8F">
        <w:t xml:space="preserve"> in writing. Thereafter, </w:t>
      </w:r>
      <w:r w:rsidR="003A0E6A" w:rsidRPr="00594C8F">
        <w:t>he or she</w:t>
      </w:r>
      <w:r w:rsidRPr="00594C8F">
        <w:t xml:space="preserve"> shall not participate in any action affecting the </w:t>
      </w:r>
      <w:r w:rsidR="00460835" w:rsidRPr="00594C8F">
        <w:t>Plugging Project</w:t>
      </w:r>
      <w:r w:rsidR="004E58EE" w:rsidRPr="00594C8F">
        <w:t>,</w:t>
      </w:r>
      <w:r w:rsidR="004E58EE" w:rsidRPr="003A0E6A">
        <w:t xml:space="preserve"> unless </w:t>
      </w:r>
      <w:r w:rsidR="00850EBA">
        <w:t>Landowner</w:t>
      </w:r>
      <w:r w:rsidRPr="003A0E6A">
        <w:t xml:space="preserve"> shall determine in </w:t>
      </w:r>
      <w:r w:rsidR="00850EBA">
        <w:t>his/her/</w:t>
      </w:r>
      <w:r w:rsidRPr="003A0E6A">
        <w:t xml:space="preserve">its sole discretion that, </w:t>
      </w:r>
      <w:proofErr w:type="gramStart"/>
      <w:r w:rsidRPr="003A0E6A">
        <w:t>in light of</w:t>
      </w:r>
      <w:proofErr w:type="gramEnd"/>
      <w:r w:rsidRPr="003A0E6A">
        <w:t xml:space="preserve"> the personal interest disclosed, his or her participation in any such action would not be contrary to </w:t>
      </w:r>
      <w:r w:rsidR="00850EBA">
        <w:t>Landowner’s</w:t>
      </w:r>
      <w:r w:rsidRPr="003A0E6A">
        <w:t xml:space="preserve"> interest.</w:t>
      </w:r>
    </w:p>
    <w:p w14:paraId="19F38034" w14:textId="5EB8CDC8" w:rsidR="00A522AD" w:rsidRPr="00594C8F" w:rsidRDefault="00392105" w:rsidP="00E2333D">
      <w:pPr>
        <w:pStyle w:val="Article"/>
      </w:pPr>
      <w:r w:rsidRPr="00594C8F">
        <w:t>Article 1</w:t>
      </w:r>
      <w:r w:rsidR="00600B50">
        <w:t>4</w:t>
      </w:r>
      <w:r w:rsidR="002E3D66" w:rsidRPr="00594C8F">
        <w:t xml:space="preserve">.  </w:t>
      </w:r>
      <w:r w:rsidR="00F57AE2" w:rsidRPr="00594C8F">
        <w:t>Qualifications to D</w:t>
      </w:r>
      <w:r w:rsidR="009340C0" w:rsidRPr="00594C8F">
        <w:t>o Business</w:t>
      </w:r>
    </w:p>
    <w:p w14:paraId="520A4AEA" w14:textId="22967533" w:rsidR="002D3C7F" w:rsidRPr="00594C8F" w:rsidRDefault="005E7EB2" w:rsidP="00E2333D">
      <w:pPr>
        <w:pStyle w:val="Contract2"/>
        <w:tabs>
          <w:tab w:val="clear" w:pos="1080"/>
        </w:tabs>
        <w:spacing w:after="0"/>
        <w:ind w:left="0"/>
      </w:pPr>
      <w:r w:rsidRPr="00594C8F">
        <w:t>Contractor</w:t>
      </w:r>
      <w:r w:rsidR="003705EF" w:rsidRPr="00594C8F">
        <w:t xml:space="preserve"> </w:t>
      </w:r>
      <w:r w:rsidRPr="00594C8F">
        <w:t>affirm</w:t>
      </w:r>
      <w:r w:rsidR="00D700EF" w:rsidRPr="00594C8F">
        <w:t>s</w:t>
      </w:r>
      <w:r w:rsidRPr="00594C8F">
        <w:t xml:space="preserve"> </w:t>
      </w:r>
      <w:r w:rsidR="00D700EF" w:rsidRPr="00594C8F">
        <w:t>it</w:t>
      </w:r>
      <w:r w:rsidRPr="00594C8F">
        <w:t xml:space="preserve"> </w:t>
      </w:r>
      <w:r w:rsidR="00D700EF" w:rsidRPr="00594C8F">
        <w:t>has</w:t>
      </w:r>
      <w:r w:rsidRPr="00594C8F">
        <w:t xml:space="preserve"> obtained</w:t>
      </w:r>
      <w:r w:rsidR="007C553E" w:rsidRPr="00594C8F">
        <w:t xml:space="preserve"> all approvals, licenses, or other qualifications needed to</w:t>
      </w:r>
      <w:r w:rsidR="0001394B" w:rsidRPr="00594C8F">
        <w:t xml:space="preserve"> perform the work on the </w:t>
      </w:r>
      <w:r w:rsidR="00B560E4" w:rsidRPr="00594C8F">
        <w:t xml:space="preserve">Plugging </w:t>
      </w:r>
      <w:r w:rsidR="0001394B" w:rsidRPr="00594C8F">
        <w:t>Project</w:t>
      </w:r>
      <w:r w:rsidR="00B560E4" w:rsidRPr="00594C8F">
        <w:t xml:space="preserve"> and </w:t>
      </w:r>
      <w:r w:rsidR="005B769F" w:rsidRPr="00594C8F">
        <w:t xml:space="preserve">conduct business in Ohio, and that all are current. </w:t>
      </w:r>
      <w:r w:rsidR="007C553E" w:rsidRPr="00594C8F">
        <w:t>If at any time during the term of this Agreement</w:t>
      </w:r>
      <w:r w:rsidR="006933FE" w:rsidRPr="00594C8F">
        <w:t xml:space="preserve"> </w:t>
      </w:r>
      <w:r w:rsidR="00B560E4" w:rsidRPr="00594C8F">
        <w:t>Contractor</w:t>
      </w:r>
      <w:r w:rsidR="001C74B7" w:rsidRPr="00594C8F">
        <w:t>,</w:t>
      </w:r>
      <w:r w:rsidR="0001394B" w:rsidRPr="00594C8F">
        <w:t xml:space="preserve"> </w:t>
      </w:r>
      <w:r w:rsidR="00A86185" w:rsidRPr="00594C8F">
        <w:t>for any reason</w:t>
      </w:r>
      <w:r w:rsidR="005B769F" w:rsidRPr="00594C8F">
        <w:t>,</w:t>
      </w:r>
      <w:r w:rsidR="007C553E" w:rsidRPr="00594C8F">
        <w:t xml:space="preserve"> become</w:t>
      </w:r>
      <w:r w:rsidR="005B769F" w:rsidRPr="00594C8F">
        <w:t>s</w:t>
      </w:r>
      <w:r w:rsidR="007C553E" w:rsidRPr="00594C8F">
        <w:t xml:space="preserve"> disqualified from </w:t>
      </w:r>
      <w:r w:rsidR="0001394B" w:rsidRPr="00594C8F">
        <w:t xml:space="preserve">performing the work on the </w:t>
      </w:r>
      <w:r w:rsidR="00B560E4" w:rsidRPr="00594C8F">
        <w:t xml:space="preserve">Plugging </w:t>
      </w:r>
      <w:r w:rsidR="0001394B" w:rsidRPr="00594C8F">
        <w:t>Project or f</w:t>
      </w:r>
      <w:r w:rsidR="00B560E4" w:rsidRPr="00594C8F">
        <w:t>rom</w:t>
      </w:r>
      <w:r w:rsidR="0001394B" w:rsidRPr="00594C8F">
        <w:t xml:space="preserve"> </w:t>
      </w:r>
      <w:r w:rsidR="007C553E" w:rsidRPr="00594C8F">
        <w:t xml:space="preserve">conducting business in </w:t>
      </w:r>
      <w:r w:rsidR="007671E3" w:rsidRPr="00594C8F">
        <w:t xml:space="preserve">the </w:t>
      </w:r>
      <w:r w:rsidR="005B769F" w:rsidRPr="00594C8F">
        <w:t>S</w:t>
      </w:r>
      <w:r w:rsidR="007671E3" w:rsidRPr="00594C8F">
        <w:t>tate</w:t>
      </w:r>
      <w:r w:rsidR="007C553E" w:rsidRPr="00594C8F">
        <w:t xml:space="preserve"> of Ohio, </w:t>
      </w:r>
      <w:r w:rsidR="005B769F" w:rsidRPr="00594C8F">
        <w:t>Contractor shall</w:t>
      </w:r>
      <w:r w:rsidR="007C553E" w:rsidRPr="00594C8F">
        <w:t xml:space="preserve"> immediate</w:t>
      </w:r>
      <w:r w:rsidR="0001394B" w:rsidRPr="00594C8F">
        <w:t>ly notify</w:t>
      </w:r>
      <w:r w:rsidR="003705EF" w:rsidRPr="00594C8F">
        <w:t xml:space="preserve"> </w:t>
      </w:r>
      <w:r w:rsidR="00D700EF" w:rsidRPr="00594C8F">
        <w:t xml:space="preserve">Landowner </w:t>
      </w:r>
      <w:r w:rsidR="003B5AD2" w:rsidRPr="00594C8F">
        <w:t xml:space="preserve">and ODNR </w:t>
      </w:r>
      <w:r w:rsidR="007C553E" w:rsidRPr="00594C8F">
        <w:t xml:space="preserve">in writing and will immediately cease performance of the </w:t>
      </w:r>
      <w:r w:rsidR="00B560E4" w:rsidRPr="00594C8F">
        <w:t>Plugging Project</w:t>
      </w:r>
      <w:r w:rsidR="001C74B7" w:rsidRPr="00594C8F">
        <w:t>.</w:t>
      </w:r>
    </w:p>
    <w:p w14:paraId="2FCE3C68" w14:textId="000BD757" w:rsidR="0059665E" w:rsidRPr="00E2333D" w:rsidRDefault="00162E9C" w:rsidP="00E2333D">
      <w:pPr>
        <w:pStyle w:val="Article"/>
      </w:pPr>
      <w:r w:rsidRPr="00993188">
        <w:t xml:space="preserve">Article </w:t>
      </w:r>
      <w:r w:rsidR="00CC1C54">
        <w:t>1</w:t>
      </w:r>
      <w:r w:rsidR="00600B50">
        <w:t>5</w:t>
      </w:r>
      <w:r w:rsidRPr="00993188">
        <w:t xml:space="preserve">. </w:t>
      </w:r>
      <w:r w:rsidR="00E2333D">
        <w:t xml:space="preserve"> </w:t>
      </w:r>
      <w:r w:rsidR="0059665E" w:rsidRPr="00993188">
        <w:t>Third</w:t>
      </w:r>
      <w:r w:rsidR="0059665E">
        <w:t>-</w:t>
      </w:r>
      <w:r w:rsidR="0059665E" w:rsidRPr="00993188">
        <w:t>Party Beneficiary</w:t>
      </w:r>
    </w:p>
    <w:p w14:paraId="220A0CA9" w14:textId="7C4BAC8B" w:rsidR="00A522AD" w:rsidRPr="00E2333D" w:rsidRDefault="0059665E" w:rsidP="00E2333D">
      <w:r>
        <w:t>ODNR shall be a third-party beneficiary of Landowner’s rights under this Agreement and shall have the right, exercisable in its sole discretion, to enforce Landowner’s rights under this Agreement.</w:t>
      </w:r>
    </w:p>
    <w:p w14:paraId="35C17543" w14:textId="6B0AFACB" w:rsidR="00A522AD" w:rsidRPr="00E2333D" w:rsidRDefault="009E1D39" w:rsidP="00E2333D">
      <w:pPr>
        <w:pStyle w:val="Article"/>
      </w:pPr>
      <w:r>
        <w:lastRenderedPageBreak/>
        <w:t xml:space="preserve">Article </w:t>
      </w:r>
      <w:r w:rsidR="00CC1C54">
        <w:t>1</w:t>
      </w:r>
      <w:r w:rsidR="00600B50">
        <w:t>6</w:t>
      </w:r>
      <w:r w:rsidR="002E3D66" w:rsidRPr="00C93DA1">
        <w:t>.</w:t>
      </w:r>
      <w:r w:rsidR="00E2333D">
        <w:t xml:space="preserve">  </w:t>
      </w:r>
      <w:r w:rsidR="00F57AE2" w:rsidRPr="00C93DA1">
        <w:t>Miscellaneous</w:t>
      </w:r>
    </w:p>
    <w:p w14:paraId="4AEFB936" w14:textId="287F795B" w:rsidR="00E2333D" w:rsidRDefault="00F57AE2" w:rsidP="001162FD">
      <w:pPr>
        <w:pStyle w:val="ArticleABC"/>
        <w:numPr>
          <w:ilvl w:val="0"/>
          <w:numId w:val="9"/>
        </w:numPr>
      </w:pPr>
      <w:r w:rsidRPr="00E2333D">
        <w:rPr>
          <w:u w:val="single"/>
        </w:rPr>
        <w:t>Controlling Law</w:t>
      </w:r>
      <w:r w:rsidR="00FE671E" w:rsidRPr="00E2333D">
        <w:rPr>
          <w:u w:val="single"/>
        </w:rPr>
        <w:t xml:space="preserve"> and Jurisdiction</w:t>
      </w:r>
      <w:r w:rsidR="007C553E" w:rsidRPr="00C93DA1">
        <w:t xml:space="preserve">.  This Agreement and the rights of the parties </w:t>
      </w:r>
      <w:r w:rsidR="00913137" w:rsidRPr="00C93DA1">
        <w:t xml:space="preserve">under this Agreement </w:t>
      </w:r>
      <w:r w:rsidR="007C553E" w:rsidRPr="00C93DA1">
        <w:t xml:space="preserve">shall be governed, construed, and interpreted in accordance with the laws of </w:t>
      </w:r>
      <w:r w:rsidR="001534F0" w:rsidRPr="00C93DA1">
        <w:t>the State</w:t>
      </w:r>
      <w:r w:rsidR="007C553E" w:rsidRPr="00C93DA1">
        <w:t xml:space="preserve"> of Ohio.</w:t>
      </w:r>
      <w:r w:rsidR="00841B11" w:rsidRPr="00C93DA1">
        <w:t xml:space="preserve"> </w:t>
      </w:r>
      <w:r w:rsidR="00913137" w:rsidRPr="00C93DA1">
        <w:t xml:space="preserve">Landowner and Contractor consent to arbitration or adjudication in a court of proper </w:t>
      </w:r>
      <w:r w:rsidR="0029434F" w:rsidRPr="00C93DA1">
        <w:t>jurisdiction</w:t>
      </w:r>
      <w:r w:rsidR="0029434F">
        <w:t>.</w:t>
      </w:r>
    </w:p>
    <w:p w14:paraId="6D413A3E" w14:textId="77777777" w:rsidR="00E2333D" w:rsidRDefault="00F57AE2" w:rsidP="001162FD">
      <w:pPr>
        <w:pStyle w:val="ArticleABC"/>
        <w:numPr>
          <w:ilvl w:val="0"/>
          <w:numId w:val="9"/>
        </w:numPr>
      </w:pPr>
      <w:r w:rsidRPr="00E2333D">
        <w:rPr>
          <w:u w:val="single"/>
        </w:rPr>
        <w:t>Waiver</w:t>
      </w:r>
      <w:r w:rsidR="007C553E" w:rsidRPr="00C93DA1">
        <w:t>.  A waiver by any party of any breach or default by the other party under this Agreement shall not constitute a continuing waiver by such party of any subsequent act in breach of or in default hereunder.</w:t>
      </w:r>
    </w:p>
    <w:p w14:paraId="6247419C" w14:textId="6A384F67" w:rsidR="00E2333D" w:rsidRDefault="00D63116" w:rsidP="001162FD">
      <w:pPr>
        <w:pStyle w:val="ArticleABC"/>
        <w:numPr>
          <w:ilvl w:val="0"/>
          <w:numId w:val="9"/>
        </w:numPr>
      </w:pPr>
      <w:r w:rsidRPr="00E2333D">
        <w:rPr>
          <w:u w:val="single"/>
        </w:rPr>
        <w:t>Successor and Assigns</w:t>
      </w:r>
      <w:r w:rsidRPr="00C93DA1">
        <w:t>.  Neither this Agreement nor any rights, duties, or obligations hereunder may be assigned or transferred</w:t>
      </w:r>
      <w:r w:rsidR="003B5AD2">
        <w:t>,</w:t>
      </w:r>
      <w:r w:rsidRPr="00C93DA1">
        <w:t xml:space="preserve"> in whole or in part</w:t>
      </w:r>
      <w:r w:rsidR="003B5AD2">
        <w:t>,</w:t>
      </w:r>
      <w:r w:rsidRPr="00C93DA1">
        <w:t xml:space="preserve"> by Landowner or Contractor</w:t>
      </w:r>
      <w:r w:rsidR="003B5AD2">
        <w:t>, except as provided for in Article 1</w:t>
      </w:r>
      <w:r w:rsidR="00513BAE">
        <w:t>1</w:t>
      </w:r>
      <w:r w:rsidRPr="00C93DA1">
        <w:t xml:space="preserve">.  </w:t>
      </w:r>
    </w:p>
    <w:p w14:paraId="2794DA70" w14:textId="77777777" w:rsidR="00E2333D" w:rsidRDefault="00F57AE2" w:rsidP="001162FD">
      <w:pPr>
        <w:pStyle w:val="ArticleABC"/>
        <w:numPr>
          <w:ilvl w:val="0"/>
          <w:numId w:val="9"/>
        </w:numPr>
      </w:pPr>
      <w:r w:rsidRPr="00E2333D">
        <w:rPr>
          <w:u w:val="single"/>
        </w:rPr>
        <w:t>Notices</w:t>
      </w:r>
      <w:r w:rsidR="007C553E" w:rsidRPr="00C93DA1">
        <w:t>.  Except to the extent expressly provided otherwise herein, all notices, consents</w:t>
      </w:r>
      <w:r w:rsidR="006F3155" w:rsidRPr="00C93DA1">
        <w:t>,</w:t>
      </w:r>
      <w:r w:rsidR="007C553E" w:rsidRPr="00C93DA1">
        <w:t xml:space="preserve"> and communications required hereunder (each, a “Notice”) shall be in writing and shall be deemed to have been properly given when: 1) hand delivered with delivery acknowledged in writing; 2) sent by U.S. Certified mail, return receipt requested, postage prepaid; 3) sent by overnight delivery service (Fed Ex, UPS, etc.) with receipt; or 4) sent by fax or email. Notices shall be deemed given upon receipt </w:t>
      </w:r>
      <w:r w:rsidR="0094641B" w:rsidRPr="00C93DA1">
        <w:t>thereof and</w:t>
      </w:r>
      <w:r w:rsidR="007C553E" w:rsidRPr="00C93DA1">
        <w:t xml:space="preserve"> shall be sent to the addresses first set forth above. Notwithstanding the foregoing, notices sent by fax or email shall be effectively given only upon acknowledgement of receipt by the receiving party. Any party may change its address for receipt of Notices upon notice to the other party. If delivery cannot be made at any address designated for Notices, a Notice shall be deemed given on the date on which delivery at such address is attempted.</w:t>
      </w:r>
    </w:p>
    <w:p w14:paraId="0A1A433C" w14:textId="77777777" w:rsidR="00E2333D" w:rsidRDefault="00F57AE2" w:rsidP="001162FD">
      <w:pPr>
        <w:pStyle w:val="ArticleABC"/>
        <w:numPr>
          <w:ilvl w:val="0"/>
          <w:numId w:val="9"/>
        </w:numPr>
      </w:pPr>
      <w:r w:rsidRPr="00E2333D">
        <w:rPr>
          <w:u w:val="single"/>
        </w:rPr>
        <w:t>Conflict</w:t>
      </w:r>
      <w:r w:rsidR="007C553E" w:rsidRPr="00C93DA1">
        <w:t>.  In the event of any conflict between the terms and provisions of the body of this Agreement and any exhibit hereto, the terms and provisions of the body of this Agreement shall control.</w:t>
      </w:r>
    </w:p>
    <w:p w14:paraId="51B68A07" w14:textId="77777777" w:rsidR="00E2333D" w:rsidRDefault="00F57AE2" w:rsidP="001162FD">
      <w:pPr>
        <w:pStyle w:val="ArticleABC"/>
        <w:numPr>
          <w:ilvl w:val="0"/>
          <w:numId w:val="9"/>
        </w:numPr>
      </w:pPr>
      <w:r w:rsidRPr="00E2333D">
        <w:rPr>
          <w:u w:val="single"/>
        </w:rPr>
        <w:t>Headings</w:t>
      </w:r>
      <w:r w:rsidR="007C553E" w:rsidRPr="00C93DA1">
        <w:t>.  The headings in this Agreement have been inserted for convenient reference only and shall not be considered in any questions of interpretation or construction of this Agreement.</w:t>
      </w:r>
    </w:p>
    <w:p w14:paraId="475E8685" w14:textId="77777777" w:rsidR="00E2333D" w:rsidRDefault="00F57AE2" w:rsidP="001162FD">
      <w:pPr>
        <w:pStyle w:val="ArticleABC"/>
        <w:numPr>
          <w:ilvl w:val="0"/>
          <w:numId w:val="9"/>
        </w:numPr>
      </w:pPr>
      <w:r w:rsidRPr="00E2333D">
        <w:rPr>
          <w:u w:val="single"/>
        </w:rPr>
        <w:t>Severability</w:t>
      </w:r>
      <w:r w:rsidR="007C553E" w:rsidRPr="00C93DA1">
        <w:t>.  The provisions of this Agreement are severable and independent, and if any such provision shall be determined to be unenforceable in whole or in part, the remaining provisions and any partially enforceable provision shall, to the extent enforceable in any jurisdiction, nevertheless be binding and enforceable.</w:t>
      </w:r>
    </w:p>
    <w:p w14:paraId="6DF811E3" w14:textId="79AED9ED" w:rsidR="00E2333D" w:rsidRDefault="00F57AE2" w:rsidP="001162FD">
      <w:pPr>
        <w:pStyle w:val="ArticleABC"/>
        <w:numPr>
          <w:ilvl w:val="0"/>
          <w:numId w:val="9"/>
        </w:numPr>
      </w:pPr>
      <w:r w:rsidRPr="00E2333D">
        <w:rPr>
          <w:u w:val="single"/>
        </w:rPr>
        <w:t>Entire Agreement</w:t>
      </w:r>
      <w:r w:rsidR="007C553E" w:rsidRPr="00C93DA1">
        <w:t>.  This Agreement contains the entire agreement between the parties hereto and shall not be modified, amended or supplemented, or any rights herein waived. This Agreement supersedes any and all previous agreements, whether written or oral, between the parties.</w:t>
      </w:r>
    </w:p>
    <w:p w14:paraId="2C2F0AE5" w14:textId="7A90AF44" w:rsidR="00E2333D" w:rsidRDefault="00F57AE2" w:rsidP="001162FD">
      <w:pPr>
        <w:pStyle w:val="ArticleABC"/>
        <w:numPr>
          <w:ilvl w:val="0"/>
          <w:numId w:val="9"/>
        </w:numPr>
      </w:pPr>
      <w:r w:rsidRPr="00E2333D">
        <w:rPr>
          <w:u w:val="single"/>
        </w:rPr>
        <w:t>Counterparts</w:t>
      </w:r>
      <w:r w:rsidR="007C553E" w:rsidRPr="00C93DA1">
        <w:t>.  This Agreement may be executed in any number of counterparts, each of which shall be deemed an original, and all of which shall constitute but one and the same instrument.</w:t>
      </w:r>
    </w:p>
    <w:p w14:paraId="0E4A058F" w14:textId="43EB51CF" w:rsidR="00674601" w:rsidRPr="00C93DA1" w:rsidRDefault="00F57AE2" w:rsidP="001162FD">
      <w:pPr>
        <w:pStyle w:val="ArticleABC"/>
        <w:numPr>
          <w:ilvl w:val="0"/>
          <w:numId w:val="9"/>
        </w:numPr>
      </w:pPr>
      <w:r w:rsidRPr="00E2333D">
        <w:rPr>
          <w:u w:val="single"/>
        </w:rPr>
        <w:t>Electronic Signatures</w:t>
      </w:r>
      <w:r w:rsidR="007C553E" w:rsidRPr="00C93DA1">
        <w:t xml:space="preserve">.  Any party hereto may deliver a copy of its counterpart signature page to this Agreement </w:t>
      </w:r>
      <w:r w:rsidR="007B07CE" w:rsidRPr="00C93DA1">
        <w:t>electronically pursuant to R.C. Chapter 1306</w:t>
      </w:r>
      <w:r w:rsidR="007C553E" w:rsidRPr="00C93DA1">
        <w:t>.</w:t>
      </w:r>
      <w:r w:rsidR="007B07CE" w:rsidRPr="00C93DA1">
        <w:t xml:space="preserve"> </w:t>
      </w:r>
      <w:r w:rsidR="007C553E" w:rsidRPr="00C93DA1">
        <w:t>Each party hereto shall be en</w:t>
      </w:r>
      <w:r w:rsidR="008A5317" w:rsidRPr="00C93DA1">
        <w:t xml:space="preserve">titled to rely upon an electronic </w:t>
      </w:r>
      <w:r w:rsidR="007C553E" w:rsidRPr="00C93DA1">
        <w:t>signature of any other party delivered in such a manner as if such signature were an original.</w:t>
      </w:r>
    </w:p>
    <w:p w14:paraId="378E7622" w14:textId="72AEE904" w:rsidR="0041779B" w:rsidRDefault="00400345" w:rsidP="00314259">
      <w:pPr>
        <w:pStyle w:val="Contract2"/>
        <w:tabs>
          <w:tab w:val="clear" w:pos="1080"/>
          <w:tab w:val="left" w:pos="720"/>
        </w:tabs>
        <w:spacing w:before="240"/>
        <w:ind w:left="0"/>
        <w:jc w:val="both"/>
      </w:pPr>
      <w:r w:rsidRPr="00C93DA1">
        <w:t xml:space="preserve">IN WITNESS WHEREOF, </w:t>
      </w:r>
      <w:r w:rsidR="00AF79A1" w:rsidRPr="00C93DA1">
        <w:t>the parties have executed this A</w:t>
      </w:r>
      <w:r w:rsidRPr="00C93DA1">
        <w:t>greement by their authorized representatives as of the date appearing below their signatures.</w:t>
      </w:r>
    </w:p>
    <w:tbl>
      <w:tblPr>
        <w:tblW w:w="9756" w:type="dxa"/>
        <w:tblLook w:val="01E0" w:firstRow="1" w:lastRow="1" w:firstColumn="1" w:lastColumn="1" w:noHBand="0" w:noVBand="0"/>
      </w:tblPr>
      <w:tblGrid>
        <w:gridCol w:w="4608"/>
        <w:gridCol w:w="540"/>
        <w:gridCol w:w="4608"/>
      </w:tblGrid>
      <w:tr w:rsidR="00DB61C8" w:rsidRPr="000A4913" w14:paraId="703A9584" w14:textId="77777777" w:rsidTr="00314259">
        <w:trPr>
          <w:trHeight w:val="576"/>
        </w:trPr>
        <w:tc>
          <w:tcPr>
            <w:tcW w:w="4608" w:type="dxa"/>
            <w:tcBorders>
              <w:bottom w:val="single" w:sz="6" w:space="0" w:color="auto"/>
            </w:tcBorders>
            <w:shd w:val="clear" w:color="auto" w:fill="auto"/>
          </w:tcPr>
          <w:p w14:paraId="2602F0EB" w14:textId="77777777" w:rsidR="00DB61C8" w:rsidRDefault="00DB61C8" w:rsidP="00DB61C8">
            <w:pPr>
              <w:spacing w:before="0" w:after="0" w:line="360" w:lineRule="auto"/>
              <w:jc w:val="both"/>
              <w:rPr>
                <w:b/>
                <w:szCs w:val="24"/>
              </w:rPr>
            </w:pPr>
            <w:r w:rsidRPr="0041779B">
              <w:rPr>
                <w:b/>
                <w:szCs w:val="24"/>
              </w:rPr>
              <w:t>LANDOWNER:</w:t>
            </w:r>
          </w:p>
          <w:p w14:paraId="1F49CD8E" w14:textId="732DFEAE" w:rsidR="00DB61C8" w:rsidRPr="00F27B35" w:rsidRDefault="00DB61C8" w:rsidP="00DB61C8">
            <w:pPr>
              <w:spacing w:before="0" w:after="0" w:line="360" w:lineRule="auto"/>
              <w:jc w:val="both"/>
              <w:rPr>
                <w:b/>
                <w:caps/>
                <w:szCs w:val="24"/>
              </w:rPr>
            </w:pPr>
            <w:r>
              <w:rPr>
                <w:b/>
                <w:caps/>
                <w:szCs w:val="24"/>
              </w:rPr>
              <w:t>B</w:t>
            </w:r>
            <w:r>
              <w:rPr>
                <w:b/>
                <w:szCs w:val="24"/>
              </w:rPr>
              <w:t>y:</w:t>
            </w:r>
          </w:p>
        </w:tc>
        <w:tc>
          <w:tcPr>
            <w:tcW w:w="540" w:type="dxa"/>
          </w:tcPr>
          <w:p w14:paraId="4CCD9E2D" w14:textId="77777777" w:rsidR="00DB61C8" w:rsidRDefault="00DB61C8" w:rsidP="00DB61C8">
            <w:pPr>
              <w:spacing w:line="360" w:lineRule="auto"/>
              <w:ind w:left="57"/>
              <w:jc w:val="center"/>
              <w:rPr>
                <w:b/>
                <w:szCs w:val="24"/>
              </w:rPr>
            </w:pPr>
          </w:p>
        </w:tc>
        <w:tc>
          <w:tcPr>
            <w:tcW w:w="4608" w:type="dxa"/>
            <w:tcBorders>
              <w:bottom w:val="single" w:sz="6" w:space="0" w:color="auto"/>
            </w:tcBorders>
            <w:shd w:val="clear" w:color="auto" w:fill="auto"/>
          </w:tcPr>
          <w:p w14:paraId="10D72E5F" w14:textId="2269B83C" w:rsidR="00DB61C8" w:rsidRPr="00DB61C8" w:rsidRDefault="00DB61C8" w:rsidP="00DB61C8">
            <w:pPr>
              <w:spacing w:before="0" w:after="0" w:line="360" w:lineRule="auto"/>
              <w:jc w:val="both"/>
              <w:rPr>
                <w:b/>
                <w:szCs w:val="24"/>
              </w:rPr>
            </w:pPr>
            <w:r w:rsidRPr="00DB61C8">
              <w:rPr>
                <w:b/>
                <w:szCs w:val="24"/>
              </w:rPr>
              <w:t>CONTRACTOR:</w:t>
            </w:r>
          </w:p>
          <w:p w14:paraId="0C2E8896" w14:textId="4A7B31B0" w:rsidR="00DB61C8" w:rsidRPr="00DB61C8" w:rsidRDefault="00DB61C8" w:rsidP="00DB61C8">
            <w:pPr>
              <w:spacing w:before="0" w:after="0" w:line="360" w:lineRule="auto"/>
              <w:jc w:val="both"/>
              <w:rPr>
                <w:b/>
                <w:szCs w:val="24"/>
              </w:rPr>
            </w:pPr>
            <w:r w:rsidRPr="00DB61C8">
              <w:rPr>
                <w:b/>
                <w:szCs w:val="24"/>
              </w:rPr>
              <w:t>By:</w:t>
            </w:r>
          </w:p>
        </w:tc>
      </w:tr>
      <w:tr w:rsidR="00DB61C8" w:rsidRPr="000A4913" w14:paraId="741A0839" w14:textId="77777777" w:rsidTr="00314259">
        <w:trPr>
          <w:trHeight w:val="720"/>
        </w:trPr>
        <w:tc>
          <w:tcPr>
            <w:tcW w:w="4608" w:type="dxa"/>
            <w:tcBorders>
              <w:top w:val="single" w:sz="6" w:space="0" w:color="auto"/>
              <w:bottom w:val="single" w:sz="6" w:space="0" w:color="auto"/>
            </w:tcBorders>
            <w:shd w:val="clear" w:color="auto" w:fill="auto"/>
          </w:tcPr>
          <w:p w14:paraId="1286DD8B" w14:textId="18F18FF2" w:rsidR="00DB61C8" w:rsidRPr="005E7C75" w:rsidRDefault="005E7C75" w:rsidP="00DB61C8">
            <w:pPr>
              <w:spacing w:before="0" w:after="0"/>
              <w:jc w:val="center"/>
              <w:rPr>
                <w:sz w:val="18"/>
                <w:szCs w:val="18"/>
              </w:rPr>
            </w:pPr>
            <w:r w:rsidRPr="005E7C75">
              <w:rPr>
                <w:sz w:val="18"/>
                <w:szCs w:val="18"/>
              </w:rPr>
              <w:t>PRINTED NAME</w:t>
            </w:r>
          </w:p>
        </w:tc>
        <w:tc>
          <w:tcPr>
            <w:tcW w:w="540" w:type="dxa"/>
          </w:tcPr>
          <w:p w14:paraId="59856A54" w14:textId="77777777" w:rsidR="00DB61C8" w:rsidRPr="005E7C75" w:rsidRDefault="00DB61C8" w:rsidP="00DB61C8">
            <w:pPr>
              <w:spacing w:before="0" w:after="0"/>
              <w:ind w:left="57"/>
              <w:jc w:val="center"/>
              <w:rPr>
                <w:sz w:val="18"/>
                <w:szCs w:val="18"/>
              </w:rPr>
            </w:pPr>
          </w:p>
        </w:tc>
        <w:tc>
          <w:tcPr>
            <w:tcW w:w="4608" w:type="dxa"/>
            <w:tcBorders>
              <w:top w:val="single" w:sz="6" w:space="0" w:color="auto"/>
              <w:bottom w:val="single" w:sz="6" w:space="0" w:color="auto"/>
            </w:tcBorders>
            <w:shd w:val="clear" w:color="auto" w:fill="auto"/>
          </w:tcPr>
          <w:p w14:paraId="5AEDE93F" w14:textId="3E2A009B" w:rsidR="00DB61C8" w:rsidRPr="005E7C75" w:rsidRDefault="005E7C75" w:rsidP="00DB61C8">
            <w:pPr>
              <w:spacing w:before="0" w:after="0"/>
              <w:ind w:left="57"/>
              <w:jc w:val="center"/>
              <w:rPr>
                <w:sz w:val="18"/>
                <w:szCs w:val="18"/>
              </w:rPr>
            </w:pPr>
            <w:r w:rsidRPr="005E7C75">
              <w:rPr>
                <w:sz w:val="18"/>
                <w:szCs w:val="18"/>
              </w:rPr>
              <w:t>PRINTED NAME</w:t>
            </w:r>
          </w:p>
        </w:tc>
      </w:tr>
      <w:tr w:rsidR="00DB61C8" w:rsidRPr="000A4913" w14:paraId="02EE5F1B" w14:textId="77777777" w:rsidTr="00B85386">
        <w:trPr>
          <w:trHeight w:val="720"/>
        </w:trPr>
        <w:tc>
          <w:tcPr>
            <w:tcW w:w="4608" w:type="dxa"/>
            <w:tcBorders>
              <w:top w:val="single" w:sz="6" w:space="0" w:color="auto"/>
              <w:bottom w:val="single" w:sz="6" w:space="0" w:color="auto"/>
            </w:tcBorders>
            <w:shd w:val="clear" w:color="auto" w:fill="auto"/>
          </w:tcPr>
          <w:p w14:paraId="25BA79F4" w14:textId="2139FD56" w:rsidR="00DB61C8" w:rsidRPr="005E7C75" w:rsidRDefault="005E7C75" w:rsidP="00DB61C8">
            <w:pPr>
              <w:spacing w:before="0" w:after="0"/>
              <w:jc w:val="center"/>
              <w:rPr>
                <w:sz w:val="18"/>
                <w:szCs w:val="18"/>
              </w:rPr>
            </w:pPr>
            <w:r w:rsidRPr="005E7C75">
              <w:rPr>
                <w:sz w:val="18"/>
                <w:szCs w:val="18"/>
              </w:rPr>
              <w:t>SIGNATURE</w:t>
            </w:r>
          </w:p>
        </w:tc>
        <w:tc>
          <w:tcPr>
            <w:tcW w:w="540" w:type="dxa"/>
          </w:tcPr>
          <w:p w14:paraId="1B6742CC" w14:textId="77777777" w:rsidR="00DB61C8" w:rsidRPr="005E7C75" w:rsidRDefault="00DB61C8" w:rsidP="00DB61C8">
            <w:pPr>
              <w:spacing w:before="0" w:after="0"/>
              <w:ind w:firstLine="72"/>
              <w:jc w:val="center"/>
              <w:rPr>
                <w:sz w:val="18"/>
                <w:szCs w:val="18"/>
              </w:rPr>
            </w:pPr>
          </w:p>
        </w:tc>
        <w:tc>
          <w:tcPr>
            <w:tcW w:w="4608" w:type="dxa"/>
            <w:tcBorders>
              <w:top w:val="single" w:sz="6" w:space="0" w:color="auto"/>
              <w:bottom w:val="single" w:sz="6" w:space="0" w:color="auto"/>
            </w:tcBorders>
            <w:shd w:val="clear" w:color="auto" w:fill="auto"/>
          </w:tcPr>
          <w:p w14:paraId="62C38C68" w14:textId="69DD3DF1" w:rsidR="00DB61C8" w:rsidRPr="005E7C75" w:rsidRDefault="005E7C75" w:rsidP="00DB61C8">
            <w:pPr>
              <w:spacing w:before="0" w:after="0"/>
              <w:ind w:firstLine="72"/>
              <w:jc w:val="center"/>
              <w:rPr>
                <w:sz w:val="18"/>
                <w:szCs w:val="18"/>
              </w:rPr>
            </w:pPr>
            <w:r w:rsidRPr="005E7C75">
              <w:rPr>
                <w:sz w:val="18"/>
                <w:szCs w:val="18"/>
              </w:rPr>
              <w:t>SIGNATURE</w:t>
            </w:r>
          </w:p>
        </w:tc>
      </w:tr>
      <w:tr w:rsidR="00DB61C8" w:rsidRPr="000A4913" w14:paraId="783BE1D6" w14:textId="77777777" w:rsidTr="00314259">
        <w:trPr>
          <w:trHeight w:val="864"/>
        </w:trPr>
        <w:tc>
          <w:tcPr>
            <w:tcW w:w="4608" w:type="dxa"/>
            <w:tcBorders>
              <w:top w:val="single" w:sz="6" w:space="0" w:color="auto"/>
            </w:tcBorders>
            <w:shd w:val="clear" w:color="auto" w:fill="auto"/>
          </w:tcPr>
          <w:p w14:paraId="20B2CFF6" w14:textId="3E46A933" w:rsidR="00DB61C8" w:rsidRPr="005E7C75" w:rsidRDefault="005E7C75" w:rsidP="00DB61C8">
            <w:pPr>
              <w:spacing w:before="0" w:after="0"/>
              <w:jc w:val="center"/>
              <w:rPr>
                <w:sz w:val="18"/>
                <w:szCs w:val="18"/>
              </w:rPr>
            </w:pPr>
            <w:r w:rsidRPr="005E7C75">
              <w:rPr>
                <w:sz w:val="18"/>
                <w:szCs w:val="18"/>
              </w:rPr>
              <w:t>DATE</w:t>
            </w:r>
          </w:p>
        </w:tc>
        <w:tc>
          <w:tcPr>
            <w:tcW w:w="540" w:type="dxa"/>
          </w:tcPr>
          <w:p w14:paraId="686F7AEA" w14:textId="77777777" w:rsidR="00DB61C8" w:rsidRPr="005E7C75" w:rsidRDefault="00DB61C8" w:rsidP="00DB61C8">
            <w:pPr>
              <w:spacing w:before="0" w:after="0"/>
              <w:ind w:firstLine="72"/>
              <w:jc w:val="center"/>
              <w:rPr>
                <w:sz w:val="18"/>
                <w:szCs w:val="18"/>
              </w:rPr>
            </w:pPr>
          </w:p>
        </w:tc>
        <w:tc>
          <w:tcPr>
            <w:tcW w:w="4608" w:type="dxa"/>
            <w:tcBorders>
              <w:top w:val="single" w:sz="6" w:space="0" w:color="auto"/>
              <w:bottom w:val="single" w:sz="6" w:space="0" w:color="auto"/>
            </w:tcBorders>
            <w:shd w:val="clear" w:color="auto" w:fill="auto"/>
          </w:tcPr>
          <w:p w14:paraId="06E0C6EB" w14:textId="2294A96D" w:rsidR="00DB61C8" w:rsidRPr="005E7C75" w:rsidRDefault="005E7C75" w:rsidP="00DB61C8">
            <w:pPr>
              <w:spacing w:before="0" w:after="0"/>
              <w:ind w:firstLine="72"/>
              <w:jc w:val="center"/>
              <w:rPr>
                <w:sz w:val="18"/>
                <w:szCs w:val="18"/>
              </w:rPr>
            </w:pPr>
            <w:r w:rsidRPr="005E7C75">
              <w:rPr>
                <w:sz w:val="18"/>
                <w:szCs w:val="18"/>
              </w:rPr>
              <w:t>TITLE</w:t>
            </w:r>
          </w:p>
        </w:tc>
      </w:tr>
      <w:tr w:rsidR="00DB61C8" w:rsidRPr="000A4913" w14:paraId="13090F15" w14:textId="77777777" w:rsidTr="00314259">
        <w:trPr>
          <w:trHeight w:val="288"/>
        </w:trPr>
        <w:tc>
          <w:tcPr>
            <w:tcW w:w="4608" w:type="dxa"/>
            <w:shd w:val="clear" w:color="auto" w:fill="auto"/>
          </w:tcPr>
          <w:p w14:paraId="636857E9" w14:textId="77777777" w:rsidR="00DB61C8" w:rsidRPr="005E7C75" w:rsidRDefault="00DB61C8" w:rsidP="00DB61C8">
            <w:pPr>
              <w:spacing w:before="0" w:after="0"/>
              <w:jc w:val="center"/>
              <w:rPr>
                <w:sz w:val="18"/>
                <w:szCs w:val="18"/>
              </w:rPr>
            </w:pPr>
          </w:p>
        </w:tc>
        <w:tc>
          <w:tcPr>
            <w:tcW w:w="540" w:type="dxa"/>
          </w:tcPr>
          <w:p w14:paraId="6E4E3B72" w14:textId="77777777" w:rsidR="00DB61C8" w:rsidRPr="005E7C75" w:rsidRDefault="00DB61C8" w:rsidP="00DB61C8">
            <w:pPr>
              <w:spacing w:before="0" w:after="0"/>
              <w:ind w:firstLine="72"/>
              <w:jc w:val="center"/>
              <w:rPr>
                <w:sz w:val="18"/>
                <w:szCs w:val="18"/>
              </w:rPr>
            </w:pPr>
          </w:p>
        </w:tc>
        <w:tc>
          <w:tcPr>
            <w:tcW w:w="4608" w:type="dxa"/>
            <w:tcBorders>
              <w:top w:val="single" w:sz="6" w:space="0" w:color="auto"/>
            </w:tcBorders>
            <w:shd w:val="clear" w:color="auto" w:fill="auto"/>
          </w:tcPr>
          <w:p w14:paraId="35016EEB" w14:textId="47046BCF" w:rsidR="00DB61C8" w:rsidRPr="005E7C75" w:rsidRDefault="005E7C75" w:rsidP="00DB61C8">
            <w:pPr>
              <w:spacing w:before="0" w:after="0"/>
              <w:ind w:firstLine="72"/>
              <w:jc w:val="center"/>
              <w:rPr>
                <w:sz w:val="18"/>
                <w:szCs w:val="18"/>
              </w:rPr>
            </w:pPr>
            <w:r w:rsidRPr="005E7C75">
              <w:rPr>
                <w:sz w:val="18"/>
                <w:szCs w:val="18"/>
              </w:rPr>
              <w:t>DATE</w:t>
            </w:r>
          </w:p>
        </w:tc>
      </w:tr>
    </w:tbl>
    <w:p w14:paraId="5A559626" w14:textId="77777777" w:rsidR="008039B4" w:rsidRDefault="008039B4">
      <w:pPr>
        <w:rPr>
          <w:b/>
          <w:bCs/>
          <w:szCs w:val="24"/>
          <w:u w:val="single"/>
        </w:rPr>
      </w:pPr>
      <w:r>
        <w:rPr>
          <w:b/>
          <w:bCs/>
          <w:szCs w:val="24"/>
          <w:u w:val="single"/>
        </w:rPr>
        <w:br w:type="page"/>
      </w:r>
    </w:p>
    <w:p w14:paraId="68FC0FD4" w14:textId="411B95FB" w:rsidR="00FA29B3" w:rsidRPr="003D7105" w:rsidRDefault="00FA29B3" w:rsidP="00FA29B3">
      <w:pPr>
        <w:jc w:val="center"/>
        <w:rPr>
          <w:b/>
          <w:bCs/>
          <w:szCs w:val="24"/>
          <w:u w:val="single"/>
        </w:rPr>
      </w:pPr>
      <w:r w:rsidRPr="003D7105">
        <w:rPr>
          <w:b/>
          <w:bCs/>
          <w:szCs w:val="24"/>
          <w:u w:val="single"/>
        </w:rPr>
        <w:t>EXHIBIT A</w:t>
      </w:r>
    </w:p>
    <w:p w14:paraId="28F8244A" w14:textId="77777777" w:rsidR="00FA29B3" w:rsidRPr="003D7105" w:rsidRDefault="00FA29B3" w:rsidP="00FA29B3">
      <w:pPr>
        <w:jc w:val="center"/>
        <w:rPr>
          <w:b/>
          <w:bCs/>
          <w:szCs w:val="24"/>
          <w:u w:val="single"/>
        </w:rPr>
      </w:pPr>
      <w:r w:rsidRPr="003D7105">
        <w:rPr>
          <w:b/>
          <w:bCs/>
          <w:szCs w:val="24"/>
          <w:u w:val="single"/>
        </w:rPr>
        <w:t>SCOPE OF WORK</w:t>
      </w:r>
    </w:p>
    <w:p w14:paraId="36D801ED" w14:textId="730CEA41" w:rsidR="00FA29B3" w:rsidRPr="00F27B35" w:rsidRDefault="00F27B35" w:rsidP="00F27B35">
      <w:pPr>
        <w:pStyle w:val="Article"/>
        <w:rPr>
          <w:rFonts w:eastAsiaTheme="minorHAnsi"/>
          <w:u w:val="none"/>
        </w:rPr>
      </w:pPr>
      <w:r w:rsidRPr="00F27B35">
        <w:rPr>
          <w:rFonts w:eastAsiaTheme="minorHAnsi"/>
          <w:u w:val="none"/>
        </w:rPr>
        <w:t xml:space="preserve">I. </w:t>
      </w:r>
      <w:r w:rsidR="00FA29B3" w:rsidRPr="00F27B35">
        <w:rPr>
          <w:rFonts w:eastAsiaTheme="minorHAnsi"/>
          <w:u w:val="none"/>
        </w:rPr>
        <w:t>WORK DESCRIPTION</w:t>
      </w:r>
    </w:p>
    <w:p w14:paraId="7178F443" w14:textId="41B1CE59" w:rsidR="00FA29B3" w:rsidRPr="00F27B35" w:rsidRDefault="00F27B35" w:rsidP="00F27B35">
      <w:pPr>
        <w:pStyle w:val="exhABC"/>
      </w:pPr>
      <w:r w:rsidRPr="00F27B35">
        <w:t>WELL IDENTIFICATION</w:t>
      </w:r>
    </w:p>
    <w:p w14:paraId="4B465CA1" w14:textId="77777777" w:rsidR="00FA29B3" w:rsidRPr="003D7105" w:rsidRDefault="00FA29B3" w:rsidP="00FA29B3">
      <w:pPr>
        <w:jc w:val="both"/>
        <w:rPr>
          <w:szCs w:val="24"/>
        </w:rPr>
      </w:pPr>
      <w:r w:rsidRPr="007A1F1A">
        <w:rPr>
          <w:szCs w:val="24"/>
        </w:rPr>
        <w:t xml:space="preserve">The </w:t>
      </w:r>
      <w:r w:rsidRPr="007A1F1A">
        <w:rPr>
          <w:rFonts w:eastAsia="Calibri"/>
          <w:szCs w:val="24"/>
        </w:rPr>
        <w:t>Plugging Project shall include the following well</w:t>
      </w:r>
      <w:r>
        <w:rPr>
          <w:rFonts w:eastAsia="Calibri"/>
          <w:szCs w:val="24"/>
        </w:rPr>
        <w:t>(s) (Well)</w:t>
      </w:r>
      <w:r>
        <w:rPr>
          <w:szCs w:val="24"/>
        </w:rPr>
        <w:t>:</w:t>
      </w:r>
      <w:r w:rsidRPr="008A1277">
        <w:rPr>
          <w:szCs w:val="24"/>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4A0" w:firstRow="1" w:lastRow="0" w:firstColumn="1" w:lastColumn="0" w:noHBand="0" w:noVBand="1"/>
      </w:tblPr>
      <w:tblGrid>
        <w:gridCol w:w="1860"/>
        <w:gridCol w:w="2155"/>
        <w:gridCol w:w="1300"/>
        <w:gridCol w:w="1683"/>
        <w:gridCol w:w="1482"/>
        <w:gridCol w:w="1744"/>
      </w:tblGrid>
      <w:tr w:rsidR="00314259" w:rsidRPr="00F27B35" w14:paraId="541D6F00" w14:textId="77777777" w:rsidTr="00314259">
        <w:trPr>
          <w:trHeight w:val="288"/>
        </w:trPr>
        <w:tc>
          <w:tcPr>
            <w:tcW w:w="909" w:type="pct"/>
            <w:tcBorders>
              <w:top w:val="nil"/>
              <w:left w:val="nil"/>
              <w:right w:val="nil"/>
            </w:tcBorders>
            <w:shd w:val="clear" w:color="auto" w:fill="auto"/>
            <w:noWrap/>
            <w:vAlign w:val="bottom"/>
            <w:hideMark/>
          </w:tcPr>
          <w:p w14:paraId="655C6474" w14:textId="08BA5B87" w:rsidR="00F27B35" w:rsidRPr="00F27B35" w:rsidRDefault="00F27B35" w:rsidP="00F27B35">
            <w:pPr>
              <w:spacing w:before="0" w:after="0"/>
              <w:ind w:hanging="107"/>
              <w:jc w:val="center"/>
              <w:rPr>
                <w:b/>
                <w:color w:val="000000"/>
                <w:sz w:val="20"/>
              </w:rPr>
            </w:pPr>
            <w:r w:rsidRPr="00F27B35">
              <w:rPr>
                <w:b/>
                <w:color w:val="000000"/>
                <w:sz w:val="20"/>
              </w:rPr>
              <w:t>Well Name</w:t>
            </w:r>
          </w:p>
        </w:tc>
        <w:tc>
          <w:tcPr>
            <w:tcW w:w="1054" w:type="pct"/>
            <w:tcBorders>
              <w:top w:val="nil"/>
              <w:left w:val="nil"/>
              <w:right w:val="nil"/>
            </w:tcBorders>
            <w:shd w:val="clear" w:color="auto" w:fill="auto"/>
            <w:noWrap/>
            <w:vAlign w:val="bottom"/>
            <w:hideMark/>
          </w:tcPr>
          <w:p w14:paraId="2486996C" w14:textId="77777777" w:rsidR="00F27B35" w:rsidRPr="00F27B35" w:rsidRDefault="00F27B35" w:rsidP="00F27B35">
            <w:pPr>
              <w:spacing w:before="0" w:after="0"/>
              <w:jc w:val="center"/>
              <w:rPr>
                <w:b/>
                <w:color w:val="000000"/>
                <w:sz w:val="20"/>
              </w:rPr>
            </w:pPr>
            <w:r w:rsidRPr="00F27B35">
              <w:rPr>
                <w:b/>
                <w:color w:val="000000"/>
                <w:sz w:val="20"/>
              </w:rPr>
              <w:t>API Number</w:t>
            </w:r>
          </w:p>
        </w:tc>
        <w:tc>
          <w:tcPr>
            <w:tcW w:w="636" w:type="pct"/>
            <w:tcBorders>
              <w:top w:val="nil"/>
              <w:left w:val="nil"/>
              <w:right w:val="nil"/>
            </w:tcBorders>
            <w:shd w:val="clear" w:color="auto" w:fill="auto"/>
            <w:noWrap/>
            <w:vAlign w:val="bottom"/>
            <w:hideMark/>
          </w:tcPr>
          <w:p w14:paraId="5AB8918F" w14:textId="7056047C" w:rsidR="00F27B35" w:rsidRPr="00F27B35" w:rsidRDefault="00F27B35" w:rsidP="00F27B35">
            <w:pPr>
              <w:spacing w:before="0" w:after="0"/>
              <w:jc w:val="center"/>
              <w:rPr>
                <w:b/>
                <w:color w:val="000000"/>
                <w:sz w:val="20"/>
              </w:rPr>
            </w:pPr>
            <w:r w:rsidRPr="00F27B35">
              <w:rPr>
                <w:b/>
                <w:color w:val="000000"/>
                <w:sz w:val="20"/>
              </w:rPr>
              <w:t>County</w:t>
            </w:r>
          </w:p>
        </w:tc>
        <w:tc>
          <w:tcPr>
            <w:tcW w:w="823" w:type="pct"/>
            <w:tcBorders>
              <w:top w:val="nil"/>
              <w:left w:val="nil"/>
              <w:right w:val="nil"/>
            </w:tcBorders>
            <w:shd w:val="clear" w:color="auto" w:fill="auto"/>
            <w:noWrap/>
            <w:vAlign w:val="bottom"/>
            <w:hideMark/>
          </w:tcPr>
          <w:p w14:paraId="75B5062B" w14:textId="2EF6FCF6" w:rsidR="00F27B35" w:rsidRPr="00F27B35" w:rsidRDefault="00F27B35" w:rsidP="00F27B35">
            <w:pPr>
              <w:spacing w:before="0" w:after="0"/>
              <w:jc w:val="center"/>
              <w:rPr>
                <w:b/>
                <w:color w:val="000000"/>
                <w:sz w:val="20"/>
              </w:rPr>
            </w:pPr>
            <w:r w:rsidRPr="00F27B35">
              <w:rPr>
                <w:b/>
                <w:color w:val="000000"/>
                <w:sz w:val="20"/>
              </w:rPr>
              <w:t>Township</w:t>
            </w:r>
          </w:p>
        </w:tc>
        <w:tc>
          <w:tcPr>
            <w:tcW w:w="725" w:type="pct"/>
            <w:tcBorders>
              <w:top w:val="nil"/>
              <w:left w:val="nil"/>
              <w:right w:val="nil"/>
            </w:tcBorders>
            <w:shd w:val="clear" w:color="auto" w:fill="auto"/>
            <w:noWrap/>
            <w:vAlign w:val="bottom"/>
            <w:hideMark/>
          </w:tcPr>
          <w:p w14:paraId="5E27D842" w14:textId="2961E16B" w:rsidR="00F27B35" w:rsidRPr="00F27B35" w:rsidRDefault="00F27B35" w:rsidP="00F27B35">
            <w:pPr>
              <w:spacing w:before="0" w:after="0"/>
              <w:jc w:val="center"/>
              <w:rPr>
                <w:b/>
                <w:color w:val="000000"/>
                <w:sz w:val="20"/>
              </w:rPr>
            </w:pPr>
            <w:r w:rsidRPr="00F27B35">
              <w:rPr>
                <w:b/>
                <w:color w:val="000000"/>
                <w:sz w:val="20"/>
              </w:rPr>
              <w:t xml:space="preserve">GPS </w:t>
            </w:r>
            <w:r w:rsidR="00314259">
              <w:rPr>
                <w:b/>
                <w:color w:val="000000"/>
                <w:sz w:val="20"/>
              </w:rPr>
              <w:br/>
            </w:r>
            <w:r w:rsidRPr="00F27B35">
              <w:rPr>
                <w:b/>
                <w:color w:val="000000"/>
                <w:sz w:val="20"/>
              </w:rPr>
              <w:t>Latitude</w:t>
            </w:r>
          </w:p>
        </w:tc>
        <w:tc>
          <w:tcPr>
            <w:tcW w:w="853" w:type="pct"/>
            <w:tcBorders>
              <w:top w:val="nil"/>
              <w:left w:val="nil"/>
              <w:right w:val="nil"/>
            </w:tcBorders>
            <w:shd w:val="clear" w:color="auto" w:fill="auto"/>
            <w:noWrap/>
            <w:vAlign w:val="bottom"/>
            <w:hideMark/>
          </w:tcPr>
          <w:p w14:paraId="39A04254" w14:textId="2B118364" w:rsidR="00F27B35" w:rsidRPr="00F27B35" w:rsidRDefault="00F27B35" w:rsidP="00F27B35">
            <w:pPr>
              <w:spacing w:before="0" w:after="0"/>
              <w:jc w:val="center"/>
              <w:rPr>
                <w:b/>
                <w:color w:val="000000"/>
                <w:sz w:val="20"/>
              </w:rPr>
            </w:pPr>
            <w:r w:rsidRPr="00F27B35">
              <w:rPr>
                <w:b/>
                <w:color w:val="000000"/>
                <w:sz w:val="20"/>
              </w:rPr>
              <w:t xml:space="preserve">GPS </w:t>
            </w:r>
            <w:r w:rsidR="00314259">
              <w:rPr>
                <w:b/>
                <w:color w:val="000000"/>
                <w:sz w:val="20"/>
              </w:rPr>
              <w:br/>
            </w:r>
            <w:r w:rsidRPr="00F27B35">
              <w:rPr>
                <w:b/>
                <w:color w:val="000000"/>
                <w:sz w:val="20"/>
              </w:rPr>
              <w:t>Longitude</w:t>
            </w:r>
          </w:p>
        </w:tc>
      </w:tr>
      <w:tr w:rsidR="00314259" w:rsidRPr="003D7105" w14:paraId="18ABC5DC" w14:textId="77777777" w:rsidTr="00314259">
        <w:trPr>
          <w:trHeight w:val="288"/>
        </w:trPr>
        <w:tc>
          <w:tcPr>
            <w:tcW w:w="909" w:type="pct"/>
            <w:shd w:val="clear" w:color="auto" w:fill="auto"/>
            <w:noWrap/>
            <w:vAlign w:val="bottom"/>
          </w:tcPr>
          <w:p w14:paraId="08382EB7" w14:textId="77777777" w:rsidR="00F27B35" w:rsidRPr="003D7105" w:rsidRDefault="00F27B35" w:rsidP="002E06E5">
            <w:pPr>
              <w:tabs>
                <w:tab w:val="left" w:pos="2220"/>
              </w:tabs>
              <w:jc w:val="both"/>
              <w:rPr>
                <w:b/>
                <w:color w:val="000000"/>
                <w:szCs w:val="24"/>
              </w:rPr>
            </w:pPr>
            <w:bookmarkStart w:id="4" w:name="_Hlk510611606"/>
          </w:p>
        </w:tc>
        <w:tc>
          <w:tcPr>
            <w:tcW w:w="1054" w:type="pct"/>
            <w:shd w:val="clear" w:color="auto" w:fill="auto"/>
            <w:noWrap/>
            <w:vAlign w:val="bottom"/>
          </w:tcPr>
          <w:p w14:paraId="6E64E28B" w14:textId="77777777" w:rsidR="00F27B35" w:rsidRPr="003D7105" w:rsidRDefault="00F27B35" w:rsidP="002E06E5">
            <w:pPr>
              <w:rPr>
                <w:b/>
                <w:color w:val="000000"/>
                <w:szCs w:val="24"/>
              </w:rPr>
            </w:pPr>
          </w:p>
        </w:tc>
        <w:tc>
          <w:tcPr>
            <w:tcW w:w="636" w:type="pct"/>
            <w:shd w:val="clear" w:color="auto" w:fill="auto"/>
            <w:noWrap/>
            <w:vAlign w:val="bottom"/>
          </w:tcPr>
          <w:p w14:paraId="2F53D3F3" w14:textId="1379EAF1" w:rsidR="00F27B35" w:rsidRPr="003D7105" w:rsidRDefault="00F27B35" w:rsidP="002E06E5">
            <w:pPr>
              <w:rPr>
                <w:b/>
                <w:color w:val="000000"/>
                <w:szCs w:val="24"/>
              </w:rPr>
            </w:pPr>
          </w:p>
        </w:tc>
        <w:tc>
          <w:tcPr>
            <w:tcW w:w="823" w:type="pct"/>
            <w:shd w:val="clear" w:color="auto" w:fill="auto"/>
            <w:noWrap/>
            <w:vAlign w:val="bottom"/>
          </w:tcPr>
          <w:p w14:paraId="3DF6E905" w14:textId="77777777" w:rsidR="00F27B35" w:rsidRPr="003D7105" w:rsidRDefault="00F27B35" w:rsidP="002E06E5">
            <w:pPr>
              <w:rPr>
                <w:b/>
                <w:color w:val="000000"/>
                <w:szCs w:val="24"/>
              </w:rPr>
            </w:pPr>
          </w:p>
        </w:tc>
        <w:tc>
          <w:tcPr>
            <w:tcW w:w="725" w:type="pct"/>
            <w:shd w:val="clear" w:color="auto" w:fill="auto"/>
            <w:noWrap/>
            <w:vAlign w:val="bottom"/>
          </w:tcPr>
          <w:p w14:paraId="39F6B87E" w14:textId="2E97FFA7" w:rsidR="00F27B35" w:rsidRPr="003D7105" w:rsidRDefault="00F27B35" w:rsidP="002E06E5">
            <w:pPr>
              <w:rPr>
                <w:b/>
                <w:color w:val="000000"/>
                <w:szCs w:val="24"/>
              </w:rPr>
            </w:pPr>
          </w:p>
        </w:tc>
        <w:tc>
          <w:tcPr>
            <w:tcW w:w="853" w:type="pct"/>
            <w:shd w:val="clear" w:color="auto" w:fill="auto"/>
            <w:noWrap/>
            <w:vAlign w:val="bottom"/>
          </w:tcPr>
          <w:p w14:paraId="49107D82" w14:textId="5D403B5D" w:rsidR="00F27B35" w:rsidRPr="003D7105" w:rsidRDefault="00F27B35" w:rsidP="002E06E5">
            <w:pPr>
              <w:rPr>
                <w:b/>
                <w:color w:val="000000"/>
                <w:szCs w:val="24"/>
              </w:rPr>
            </w:pPr>
          </w:p>
        </w:tc>
      </w:tr>
      <w:tr w:rsidR="00314259" w:rsidRPr="003D7105" w14:paraId="3F9ED3DF" w14:textId="77777777" w:rsidTr="00314259">
        <w:trPr>
          <w:trHeight w:val="288"/>
        </w:trPr>
        <w:tc>
          <w:tcPr>
            <w:tcW w:w="909" w:type="pct"/>
            <w:shd w:val="clear" w:color="auto" w:fill="auto"/>
            <w:noWrap/>
            <w:vAlign w:val="bottom"/>
          </w:tcPr>
          <w:p w14:paraId="10D25667" w14:textId="77777777" w:rsidR="00F27B35" w:rsidRPr="003D7105" w:rsidRDefault="00F27B35" w:rsidP="002E06E5">
            <w:pPr>
              <w:tabs>
                <w:tab w:val="left" w:pos="2220"/>
              </w:tabs>
              <w:jc w:val="both"/>
              <w:rPr>
                <w:b/>
                <w:color w:val="000000"/>
                <w:szCs w:val="24"/>
              </w:rPr>
            </w:pPr>
          </w:p>
        </w:tc>
        <w:tc>
          <w:tcPr>
            <w:tcW w:w="1054" w:type="pct"/>
            <w:shd w:val="clear" w:color="auto" w:fill="auto"/>
            <w:noWrap/>
            <w:vAlign w:val="bottom"/>
          </w:tcPr>
          <w:p w14:paraId="704959D9" w14:textId="77777777" w:rsidR="00F27B35" w:rsidRPr="003D7105" w:rsidRDefault="00F27B35" w:rsidP="002E06E5">
            <w:pPr>
              <w:rPr>
                <w:b/>
                <w:color w:val="000000"/>
                <w:szCs w:val="24"/>
              </w:rPr>
            </w:pPr>
          </w:p>
        </w:tc>
        <w:tc>
          <w:tcPr>
            <w:tcW w:w="636" w:type="pct"/>
            <w:shd w:val="clear" w:color="auto" w:fill="auto"/>
            <w:noWrap/>
            <w:vAlign w:val="bottom"/>
          </w:tcPr>
          <w:p w14:paraId="4908CF05" w14:textId="77777777" w:rsidR="00F27B35" w:rsidRPr="003D7105" w:rsidRDefault="00F27B35" w:rsidP="002E06E5">
            <w:pPr>
              <w:rPr>
                <w:b/>
                <w:color w:val="000000"/>
                <w:szCs w:val="24"/>
              </w:rPr>
            </w:pPr>
          </w:p>
        </w:tc>
        <w:tc>
          <w:tcPr>
            <w:tcW w:w="823" w:type="pct"/>
            <w:shd w:val="clear" w:color="auto" w:fill="auto"/>
            <w:noWrap/>
            <w:vAlign w:val="bottom"/>
          </w:tcPr>
          <w:p w14:paraId="71FACFF3" w14:textId="77777777" w:rsidR="00F27B35" w:rsidRPr="003D7105" w:rsidRDefault="00F27B35" w:rsidP="002E06E5">
            <w:pPr>
              <w:rPr>
                <w:b/>
                <w:color w:val="000000"/>
                <w:szCs w:val="24"/>
              </w:rPr>
            </w:pPr>
          </w:p>
        </w:tc>
        <w:tc>
          <w:tcPr>
            <w:tcW w:w="725" w:type="pct"/>
            <w:shd w:val="clear" w:color="auto" w:fill="auto"/>
            <w:noWrap/>
            <w:vAlign w:val="bottom"/>
          </w:tcPr>
          <w:p w14:paraId="6A49781E" w14:textId="77777777" w:rsidR="00F27B35" w:rsidRPr="003D7105" w:rsidRDefault="00F27B35" w:rsidP="002E06E5">
            <w:pPr>
              <w:rPr>
                <w:b/>
                <w:color w:val="000000"/>
                <w:szCs w:val="24"/>
              </w:rPr>
            </w:pPr>
          </w:p>
        </w:tc>
        <w:tc>
          <w:tcPr>
            <w:tcW w:w="853" w:type="pct"/>
            <w:shd w:val="clear" w:color="auto" w:fill="auto"/>
            <w:noWrap/>
            <w:vAlign w:val="bottom"/>
          </w:tcPr>
          <w:p w14:paraId="1F92038C" w14:textId="77777777" w:rsidR="00F27B35" w:rsidRPr="003D7105" w:rsidRDefault="00F27B35" w:rsidP="002E06E5">
            <w:pPr>
              <w:rPr>
                <w:b/>
                <w:color w:val="000000"/>
                <w:szCs w:val="24"/>
              </w:rPr>
            </w:pPr>
          </w:p>
        </w:tc>
      </w:tr>
    </w:tbl>
    <w:bookmarkEnd w:id="4"/>
    <w:p w14:paraId="625F39B5" w14:textId="3B668A5D" w:rsidR="00FA29B3" w:rsidRPr="00F27B35" w:rsidRDefault="00FA29B3" w:rsidP="00F27B35">
      <w:pPr>
        <w:pStyle w:val="exhABC"/>
        <w:rPr>
          <w:szCs w:val="20"/>
          <w:u w:val="none"/>
        </w:rPr>
      </w:pPr>
      <w:r w:rsidRPr="007A1F1A">
        <w:t>SCOPE OF WORK</w:t>
      </w:r>
    </w:p>
    <w:p w14:paraId="56E60B7C" w14:textId="634EDA87" w:rsidR="00FA29B3" w:rsidRPr="00F27B35" w:rsidRDefault="00FA29B3" w:rsidP="00F27B35">
      <w:pPr>
        <w:rPr>
          <w:caps/>
        </w:rPr>
      </w:pPr>
      <w:r>
        <w:t xml:space="preserve">Contractor shall plug the Well in accordance with R.C. Chapter 1509, Ohio </w:t>
      </w:r>
      <w:proofErr w:type="spellStart"/>
      <w:r>
        <w:t>Adm.Code</w:t>
      </w:r>
      <w:proofErr w:type="spellEnd"/>
      <w:r>
        <w:t xml:space="preserve"> 1501:9, and all other applicable federal, state, and local laws, regulations, and ordinances.</w:t>
      </w:r>
    </w:p>
    <w:p w14:paraId="66802591" w14:textId="08E17725" w:rsidR="00FA29B3" w:rsidRPr="00F27B35" w:rsidRDefault="00F27B35" w:rsidP="00DB61C8">
      <w:pPr>
        <w:pStyle w:val="exhABC"/>
        <w:rPr>
          <w:szCs w:val="20"/>
          <w:u w:val="none"/>
        </w:rPr>
      </w:pPr>
      <w:r w:rsidRPr="00727819">
        <w:t>THE PLUGGING PLAN</w:t>
      </w:r>
    </w:p>
    <w:p w14:paraId="55102F86" w14:textId="125CBC43" w:rsidR="00FA29B3" w:rsidRPr="005B5E4D" w:rsidRDefault="00FA29B3" w:rsidP="00F27B35">
      <w:pPr>
        <w:rPr>
          <w:rFonts w:eastAsiaTheme="minorHAnsi"/>
          <w:highlight w:val="yellow"/>
        </w:rPr>
      </w:pPr>
      <w:r>
        <w:t>[Contractor to include detailed step-by-step Plugging Plan, here.]</w:t>
      </w:r>
    </w:p>
    <w:sectPr w:rsidR="00FA29B3" w:rsidRPr="005B5E4D" w:rsidSect="00BC3C3B">
      <w:headerReference w:type="default" r:id="rId11"/>
      <w:footerReference w:type="default" r:id="rId12"/>
      <w:type w:val="continuous"/>
      <w:pgSz w:w="12240" w:h="15840" w:code="1"/>
      <w:pgMar w:top="1440" w:right="1008"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EF5E" w14:textId="77777777" w:rsidR="006E17AB" w:rsidRDefault="006E17AB">
      <w:r>
        <w:separator/>
      </w:r>
    </w:p>
  </w:endnote>
  <w:endnote w:type="continuationSeparator" w:id="0">
    <w:p w14:paraId="00604624" w14:textId="77777777" w:rsidR="006E17AB" w:rsidRDefault="006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tch 801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C530" w14:textId="77777777" w:rsidR="00BC3C3B" w:rsidRDefault="006B785A" w:rsidP="00BC3C3B">
    <w:pPr>
      <w:pStyle w:val="Footer"/>
      <w:pBdr>
        <w:top w:val="thinThickSmallGap" w:sz="24" w:space="1" w:color="622423" w:themeColor="accent2" w:themeShade="7F"/>
      </w:pBdr>
      <w:spacing w:before="240" w:after="0"/>
      <w:rPr>
        <w:rFonts w:ascii="Times New Roman" w:eastAsiaTheme="majorEastAsia" w:hAnsi="Times New Roman"/>
        <w:i/>
        <w:iCs/>
        <w:sz w:val="22"/>
        <w:szCs w:val="22"/>
      </w:rPr>
    </w:pPr>
    <w:r w:rsidRPr="00B83063">
      <w:rPr>
        <w:rFonts w:ascii="Times New Roman" w:eastAsiaTheme="majorEastAsia" w:hAnsi="Times New Roman"/>
        <w:i/>
        <w:iCs/>
        <w:sz w:val="22"/>
        <w:szCs w:val="22"/>
        <w:highlight w:val="yellow"/>
      </w:rPr>
      <w:t>Project name</w:t>
    </w:r>
    <w:r w:rsidRPr="00B83063">
      <w:rPr>
        <w:rFonts w:ascii="Times New Roman" w:eastAsiaTheme="majorEastAsia" w:hAnsi="Times New Roman"/>
        <w:i/>
        <w:iCs/>
        <w:sz w:val="22"/>
        <w:szCs w:val="22"/>
      </w:rPr>
      <w:t xml:space="preserve"> </w:t>
    </w:r>
  </w:p>
  <w:p w14:paraId="5D1F354E" w14:textId="143CC2B8" w:rsidR="006B785A" w:rsidRPr="00B83063" w:rsidRDefault="006B785A" w:rsidP="00BC3C3B">
    <w:pPr>
      <w:pStyle w:val="Footer"/>
      <w:pBdr>
        <w:top w:val="thinThickSmallGap" w:sz="24" w:space="1" w:color="622423" w:themeColor="accent2" w:themeShade="7F"/>
      </w:pBdr>
      <w:spacing w:before="0" w:after="0"/>
      <w:rPr>
        <w:rFonts w:ascii="Times New Roman" w:eastAsiaTheme="majorEastAsia" w:hAnsi="Times New Roman"/>
        <w:i/>
        <w:iCs/>
        <w:sz w:val="22"/>
        <w:szCs w:val="22"/>
      </w:rPr>
    </w:pPr>
    <w:r w:rsidRPr="00B83063">
      <w:rPr>
        <w:rFonts w:ascii="Times New Roman" w:eastAsiaTheme="majorEastAsia" w:hAnsi="Times New Roman"/>
        <w:i/>
        <w:iCs/>
        <w:sz w:val="22"/>
        <w:szCs w:val="22"/>
      </w:rPr>
      <w:t xml:space="preserve">Well Plugging and Restoration Agreement </w:t>
    </w:r>
    <w:r w:rsidRPr="00B83063">
      <w:rPr>
        <w:rFonts w:ascii="Times New Roman" w:eastAsiaTheme="majorEastAsia" w:hAnsi="Times New Roman"/>
        <w:i/>
        <w:iCs/>
        <w:sz w:val="22"/>
        <w:szCs w:val="22"/>
      </w:rPr>
      <w:ptab w:relativeTo="margin" w:alignment="right" w:leader="none"/>
    </w:r>
    <w:r w:rsidRPr="00B83063">
      <w:rPr>
        <w:rFonts w:ascii="Times New Roman" w:eastAsiaTheme="majorEastAsia" w:hAnsi="Times New Roman"/>
        <w:i/>
        <w:iCs/>
        <w:sz w:val="22"/>
        <w:szCs w:val="22"/>
      </w:rPr>
      <w:t xml:space="preserve">Page </w:t>
    </w:r>
    <w:r w:rsidRPr="00B83063">
      <w:rPr>
        <w:rFonts w:ascii="Times New Roman" w:eastAsiaTheme="minorEastAsia" w:hAnsi="Times New Roman"/>
        <w:i/>
        <w:iCs/>
        <w:sz w:val="22"/>
        <w:szCs w:val="22"/>
      </w:rPr>
      <w:fldChar w:fldCharType="begin"/>
    </w:r>
    <w:r w:rsidRPr="00B83063">
      <w:rPr>
        <w:rFonts w:ascii="Times New Roman" w:hAnsi="Times New Roman"/>
        <w:i/>
        <w:iCs/>
        <w:sz w:val="22"/>
        <w:szCs w:val="22"/>
      </w:rPr>
      <w:instrText xml:space="preserve"> PAGE   \* MERGEFORMAT </w:instrText>
    </w:r>
    <w:r w:rsidRPr="00B83063">
      <w:rPr>
        <w:rFonts w:ascii="Times New Roman" w:eastAsiaTheme="minorEastAsia" w:hAnsi="Times New Roman"/>
        <w:i/>
        <w:iCs/>
        <w:sz w:val="22"/>
        <w:szCs w:val="22"/>
      </w:rPr>
      <w:fldChar w:fldCharType="separate"/>
    </w:r>
    <w:r w:rsidR="003B5AD2" w:rsidRPr="00B83063">
      <w:rPr>
        <w:rFonts w:ascii="Times New Roman" w:eastAsiaTheme="majorEastAsia" w:hAnsi="Times New Roman"/>
        <w:i/>
        <w:iCs/>
        <w:noProof/>
        <w:sz w:val="22"/>
        <w:szCs w:val="22"/>
      </w:rPr>
      <w:t>10</w:t>
    </w:r>
    <w:r w:rsidRPr="00B83063">
      <w:rPr>
        <w:rFonts w:ascii="Times New Roman" w:eastAsiaTheme="majorEastAsia" w:hAnsi="Times New Roman"/>
        <w:i/>
        <w:i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B2BC" w14:textId="77777777" w:rsidR="006E17AB" w:rsidRDefault="006E17AB">
      <w:r>
        <w:separator/>
      </w:r>
    </w:p>
  </w:footnote>
  <w:footnote w:type="continuationSeparator" w:id="0">
    <w:p w14:paraId="1F7EA107" w14:textId="77777777" w:rsidR="006E17AB" w:rsidRDefault="006E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C4DC" w14:textId="25499149" w:rsidR="00B06AC2" w:rsidRDefault="00B0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107E"/>
    <w:multiLevelType w:val="singleLevel"/>
    <w:tmpl w:val="CD26C286"/>
    <w:lvl w:ilvl="0">
      <w:start w:val="1"/>
      <w:numFmt w:val="decimal"/>
      <w:pStyle w:val="Contract1"/>
      <w:lvlText w:val="%1."/>
      <w:lvlJc w:val="left"/>
      <w:pPr>
        <w:tabs>
          <w:tab w:val="num" w:pos="396"/>
        </w:tabs>
        <w:ind w:left="396" w:hanging="396"/>
      </w:pPr>
      <w:rPr>
        <w:rFonts w:hint="default"/>
      </w:rPr>
    </w:lvl>
  </w:abstractNum>
  <w:abstractNum w:abstractNumId="1" w15:restartNumberingAfterBreak="0">
    <w:nsid w:val="35D62047"/>
    <w:multiLevelType w:val="hybridMultilevel"/>
    <w:tmpl w:val="AE323CC4"/>
    <w:lvl w:ilvl="0" w:tplc="78FE0A0E">
      <w:start w:val="1"/>
      <w:numFmt w:val="upperLetter"/>
      <w:pStyle w:val="exhAB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271FB6"/>
    <w:multiLevelType w:val="hybridMultilevel"/>
    <w:tmpl w:val="564E4A64"/>
    <w:lvl w:ilvl="0" w:tplc="7A603ED2">
      <w:start w:val="1"/>
      <w:numFmt w:val="upperLetter"/>
      <w:pStyle w:val="ArticleABC"/>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A70BE0"/>
    <w:multiLevelType w:val="hybridMultilevel"/>
    <w:tmpl w:val="12DAA5A2"/>
    <w:lvl w:ilvl="0" w:tplc="A7AE3BD4">
      <w:start w:val="1"/>
      <w:numFmt w:val="decimal"/>
      <w:pStyle w:val="ArticleX123"/>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7105027">
    <w:abstractNumId w:val="0"/>
  </w:num>
  <w:num w:numId="2" w16cid:durableId="1885753288">
    <w:abstractNumId w:val="3"/>
  </w:num>
  <w:num w:numId="3" w16cid:durableId="2028822036">
    <w:abstractNumId w:val="2"/>
  </w:num>
  <w:num w:numId="4" w16cid:durableId="1185362773">
    <w:abstractNumId w:val="2"/>
    <w:lvlOverride w:ilvl="0">
      <w:startOverride w:val="1"/>
    </w:lvlOverride>
  </w:num>
  <w:num w:numId="5" w16cid:durableId="563025068">
    <w:abstractNumId w:val="2"/>
    <w:lvlOverride w:ilvl="0">
      <w:startOverride w:val="1"/>
    </w:lvlOverride>
  </w:num>
  <w:num w:numId="6" w16cid:durableId="1016343470">
    <w:abstractNumId w:val="3"/>
    <w:lvlOverride w:ilvl="0">
      <w:startOverride w:val="1"/>
    </w:lvlOverride>
  </w:num>
  <w:num w:numId="7" w16cid:durableId="1190949454">
    <w:abstractNumId w:val="2"/>
    <w:lvlOverride w:ilvl="0">
      <w:startOverride w:val="1"/>
    </w:lvlOverride>
  </w:num>
  <w:num w:numId="8" w16cid:durableId="30226905">
    <w:abstractNumId w:val="2"/>
    <w:lvlOverride w:ilvl="0">
      <w:startOverride w:val="1"/>
    </w:lvlOverride>
  </w:num>
  <w:num w:numId="9" w16cid:durableId="359859289">
    <w:abstractNumId w:val="2"/>
    <w:lvlOverride w:ilvl="0">
      <w:startOverride w:val="1"/>
    </w:lvlOverride>
  </w:num>
  <w:num w:numId="10" w16cid:durableId="129166690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046560"/>
    <w:rsid w:val="0000341F"/>
    <w:rsid w:val="000060F8"/>
    <w:rsid w:val="00007A7A"/>
    <w:rsid w:val="00012E28"/>
    <w:rsid w:val="0001394B"/>
    <w:rsid w:val="00014736"/>
    <w:rsid w:val="00020BA7"/>
    <w:rsid w:val="00021411"/>
    <w:rsid w:val="00024E35"/>
    <w:rsid w:val="000258E1"/>
    <w:rsid w:val="0002632C"/>
    <w:rsid w:val="00035C40"/>
    <w:rsid w:val="00036B69"/>
    <w:rsid w:val="00036DC1"/>
    <w:rsid w:val="00042B3B"/>
    <w:rsid w:val="00046560"/>
    <w:rsid w:val="00046C33"/>
    <w:rsid w:val="0005649A"/>
    <w:rsid w:val="00056DB8"/>
    <w:rsid w:val="00060C4F"/>
    <w:rsid w:val="00065E78"/>
    <w:rsid w:val="00067D33"/>
    <w:rsid w:val="00071EE7"/>
    <w:rsid w:val="0007210C"/>
    <w:rsid w:val="00077244"/>
    <w:rsid w:val="00077A45"/>
    <w:rsid w:val="00085FBF"/>
    <w:rsid w:val="00086C4E"/>
    <w:rsid w:val="000929BA"/>
    <w:rsid w:val="0009355F"/>
    <w:rsid w:val="00095BE8"/>
    <w:rsid w:val="000A47B8"/>
    <w:rsid w:val="000A4913"/>
    <w:rsid w:val="000A7AFA"/>
    <w:rsid w:val="000B3E0B"/>
    <w:rsid w:val="000B41E3"/>
    <w:rsid w:val="000B45DB"/>
    <w:rsid w:val="000B4BD0"/>
    <w:rsid w:val="000C07DA"/>
    <w:rsid w:val="000C0F10"/>
    <w:rsid w:val="000C1C39"/>
    <w:rsid w:val="000C3394"/>
    <w:rsid w:val="000C6DF8"/>
    <w:rsid w:val="000D2F6B"/>
    <w:rsid w:val="000D624E"/>
    <w:rsid w:val="000D7FED"/>
    <w:rsid w:val="000E1D51"/>
    <w:rsid w:val="000E2A25"/>
    <w:rsid w:val="000E4AB2"/>
    <w:rsid w:val="000E6671"/>
    <w:rsid w:val="000E6A99"/>
    <w:rsid w:val="000E6C8C"/>
    <w:rsid w:val="000E7235"/>
    <w:rsid w:val="000F0D75"/>
    <w:rsid w:val="000F120B"/>
    <w:rsid w:val="000F2038"/>
    <w:rsid w:val="000F46E5"/>
    <w:rsid w:val="000F5135"/>
    <w:rsid w:val="0010556E"/>
    <w:rsid w:val="001056F0"/>
    <w:rsid w:val="001109DD"/>
    <w:rsid w:val="00110C09"/>
    <w:rsid w:val="00113F21"/>
    <w:rsid w:val="001162FD"/>
    <w:rsid w:val="001210D8"/>
    <w:rsid w:val="00123BED"/>
    <w:rsid w:val="00130B2A"/>
    <w:rsid w:val="001416B6"/>
    <w:rsid w:val="001445D4"/>
    <w:rsid w:val="00147EE9"/>
    <w:rsid w:val="00150CF0"/>
    <w:rsid w:val="001514BE"/>
    <w:rsid w:val="0015300E"/>
    <w:rsid w:val="001534F0"/>
    <w:rsid w:val="00156E28"/>
    <w:rsid w:val="00157CED"/>
    <w:rsid w:val="00161D07"/>
    <w:rsid w:val="00162E9C"/>
    <w:rsid w:val="00163E29"/>
    <w:rsid w:val="00164A63"/>
    <w:rsid w:val="001657D6"/>
    <w:rsid w:val="00171BDC"/>
    <w:rsid w:val="0017563A"/>
    <w:rsid w:val="001767B4"/>
    <w:rsid w:val="00176FEB"/>
    <w:rsid w:val="00180D8E"/>
    <w:rsid w:val="00181075"/>
    <w:rsid w:val="0018137E"/>
    <w:rsid w:val="00193EF4"/>
    <w:rsid w:val="001969C1"/>
    <w:rsid w:val="00197DCB"/>
    <w:rsid w:val="001A19E4"/>
    <w:rsid w:val="001A30E0"/>
    <w:rsid w:val="001A3CA6"/>
    <w:rsid w:val="001A4C32"/>
    <w:rsid w:val="001B054D"/>
    <w:rsid w:val="001B0C66"/>
    <w:rsid w:val="001B60E3"/>
    <w:rsid w:val="001C20D4"/>
    <w:rsid w:val="001C4623"/>
    <w:rsid w:val="001C65DC"/>
    <w:rsid w:val="001C74B7"/>
    <w:rsid w:val="001D2F6B"/>
    <w:rsid w:val="001D40B7"/>
    <w:rsid w:val="001F07A7"/>
    <w:rsid w:val="001F2065"/>
    <w:rsid w:val="001F2FD8"/>
    <w:rsid w:val="00203457"/>
    <w:rsid w:val="002054E0"/>
    <w:rsid w:val="00214D4A"/>
    <w:rsid w:val="00215A8B"/>
    <w:rsid w:val="00215C40"/>
    <w:rsid w:val="002173BE"/>
    <w:rsid w:val="00220115"/>
    <w:rsid w:val="002260BF"/>
    <w:rsid w:val="00226467"/>
    <w:rsid w:val="00233072"/>
    <w:rsid w:val="002337F9"/>
    <w:rsid w:val="00233963"/>
    <w:rsid w:val="0023686C"/>
    <w:rsid w:val="00240C63"/>
    <w:rsid w:val="00242164"/>
    <w:rsid w:val="00242DB8"/>
    <w:rsid w:val="00243D30"/>
    <w:rsid w:val="0024430B"/>
    <w:rsid w:val="002515EC"/>
    <w:rsid w:val="0025441A"/>
    <w:rsid w:val="00254889"/>
    <w:rsid w:val="0025515D"/>
    <w:rsid w:val="002624C8"/>
    <w:rsid w:val="00264598"/>
    <w:rsid w:val="00267A1A"/>
    <w:rsid w:val="00267D36"/>
    <w:rsid w:val="00274273"/>
    <w:rsid w:val="00277C7A"/>
    <w:rsid w:val="00282192"/>
    <w:rsid w:val="00282909"/>
    <w:rsid w:val="002859E0"/>
    <w:rsid w:val="00286421"/>
    <w:rsid w:val="00287EBB"/>
    <w:rsid w:val="0029081E"/>
    <w:rsid w:val="0029434F"/>
    <w:rsid w:val="00294985"/>
    <w:rsid w:val="002A02CB"/>
    <w:rsid w:val="002A3003"/>
    <w:rsid w:val="002A3B3A"/>
    <w:rsid w:val="002A4461"/>
    <w:rsid w:val="002A4BB8"/>
    <w:rsid w:val="002A7E98"/>
    <w:rsid w:val="002B0401"/>
    <w:rsid w:val="002B4D68"/>
    <w:rsid w:val="002B5A32"/>
    <w:rsid w:val="002C0295"/>
    <w:rsid w:val="002C17C1"/>
    <w:rsid w:val="002C1ED5"/>
    <w:rsid w:val="002D3C7F"/>
    <w:rsid w:val="002D6D05"/>
    <w:rsid w:val="002D7D04"/>
    <w:rsid w:val="002E3A1D"/>
    <w:rsid w:val="002E3D66"/>
    <w:rsid w:val="002E6A56"/>
    <w:rsid w:val="002F2210"/>
    <w:rsid w:val="002F28DE"/>
    <w:rsid w:val="002F5C7D"/>
    <w:rsid w:val="002F62DD"/>
    <w:rsid w:val="0030007F"/>
    <w:rsid w:val="0030279F"/>
    <w:rsid w:val="00312875"/>
    <w:rsid w:val="00314259"/>
    <w:rsid w:val="0032361A"/>
    <w:rsid w:val="0032503B"/>
    <w:rsid w:val="0033086B"/>
    <w:rsid w:val="00330F90"/>
    <w:rsid w:val="00331FB6"/>
    <w:rsid w:val="003373B6"/>
    <w:rsid w:val="00340058"/>
    <w:rsid w:val="00340B80"/>
    <w:rsid w:val="00342E82"/>
    <w:rsid w:val="00343449"/>
    <w:rsid w:val="00347D08"/>
    <w:rsid w:val="00347D9A"/>
    <w:rsid w:val="00347F7C"/>
    <w:rsid w:val="00350C15"/>
    <w:rsid w:val="0035515E"/>
    <w:rsid w:val="00364340"/>
    <w:rsid w:val="00365DBA"/>
    <w:rsid w:val="00366293"/>
    <w:rsid w:val="00366E94"/>
    <w:rsid w:val="003705EF"/>
    <w:rsid w:val="00373833"/>
    <w:rsid w:val="0037431C"/>
    <w:rsid w:val="00375BB5"/>
    <w:rsid w:val="0037656A"/>
    <w:rsid w:val="00376717"/>
    <w:rsid w:val="0038006D"/>
    <w:rsid w:val="003807A7"/>
    <w:rsid w:val="003833ED"/>
    <w:rsid w:val="003862BF"/>
    <w:rsid w:val="003871AC"/>
    <w:rsid w:val="00391396"/>
    <w:rsid w:val="00392105"/>
    <w:rsid w:val="00394C7C"/>
    <w:rsid w:val="00397F7E"/>
    <w:rsid w:val="003A0E6A"/>
    <w:rsid w:val="003A33AE"/>
    <w:rsid w:val="003A778A"/>
    <w:rsid w:val="003B1A37"/>
    <w:rsid w:val="003B5AD2"/>
    <w:rsid w:val="003B6B24"/>
    <w:rsid w:val="003C119C"/>
    <w:rsid w:val="003C3DE2"/>
    <w:rsid w:val="003E1FB4"/>
    <w:rsid w:val="003E2A85"/>
    <w:rsid w:val="003E4976"/>
    <w:rsid w:val="003F7EB1"/>
    <w:rsid w:val="00400345"/>
    <w:rsid w:val="0040514A"/>
    <w:rsid w:val="00406DEB"/>
    <w:rsid w:val="004116C2"/>
    <w:rsid w:val="00411928"/>
    <w:rsid w:val="00416094"/>
    <w:rsid w:val="0041779B"/>
    <w:rsid w:val="004245D5"/>
    <w:rsid w:val="0042548A"/>
    <w:rsid w:val="004316BE"/>
    <w:rsid w:val="00431E2A"/>
    <w:rsid w:val="00432725"/>
    <w:rsid w:val="004400A5"/>
    <w:rsid w:val="0044032F"/>
    <w:rsid w:val="004416A6"/>
    <w:rsid w:val="004477D9"/>
    <w:rsid w:val="00460835"/>
    <w:rsid w:val="0048107C"/>
    <w:rsid w:val="00481765"/>
    <w:rsid w:val="00482BC9"/>
    <w:rsid w:val="00485EED"/>
    <w:rsid w:val="00486202"/>
    <w:rsid w:val="00493158"/>
    <w:rsid w:val="004A20CA"/>
    <w:rsid w:val="004A221F"/>
    <w:rsid w:val="004A51CE"/>
    <w:rsid w:val="004B0EC2"/>
    <w:rsid w:val="004B1FE3"/>
    <w:rsid w:val="004B2EF4"/>
    <w:rsid w:val="004C5034"/>
    <w:rsid w:val="004D1C56"/>
    <w:rsid w:val="004D320B"/>
    <w:rsid w:val="004E22E4"/>
    <w:rsid w:val="004E58EE"/>
    <w:rsid w:val="004E5B87"/>
    <w:rsid w:val="004E6BAF"/>
    <w:rsid w:val="004F0147"/>
    <w:rsid w:val="004F0607"/>
    <w:rsid w:val="004F2087"/>
    <w:rsid w:val="004F715A"/>
    <w:rsid w:val="004F7C6F"/>
    <w:rsid w:val="00502EA2"/>
    <w:rsid w:val="00512FE1"/>
    <w:rsid w:val="00513BAE"/>
    <w:rsid w:val="00525E60"/>
    <w:rsid w:val="00531180"/>
    <w:rsid w:val="005340B4"/>
    <w:rsid w:val="005420C2"/>
    <w:rsid w:val="00542912"/>
    <w:rsid w:val="00547853"/>
    <w:rsid w:val="00553149"/>
    <w:rsid w:val="00554D65"/>
    <w:rsid w:val="00560BC0"/>
    <w:rsid w:val="0056372C"/>
    <w:rsid w:val="00566290"/>
    <w:rsid w:val="00566B54"/>
    <w:rsid w:val="00567B87"/>
    <w:rsid w:val="00567FF4"/>
    <w:rsid w:val="005819DC"/>
    <w:rsid w:val="00583C4F"/>
    <w:rsid w:val="005860F8"/>
    <w:rsid w:val="0059072F"/>
    <w:rsid w:val="0059374F"/>
    <w:rsid w:val="00594C8F"/>
    <w:rsid w:val="005953F8"/>
    <w:rsid w:val="00595DE4"/>
    <w:rsid w:val="0059665E"/>
    <w:rsid w:val="005A21C0"/>
    <w:rsid w:val="005A2E1C"/>
    <w:rsid w:val="005A563D"/>
    <w:rsid w:val="005A5D4F"/>
    <w:rsid w:val="005A6105"/>
    <w:rsid w:val="005A7781"/>
    <w:rsid w:val="005A7B17"/>
    <w:rsid w:val="005B5E4D"/>
    <w:rsid w:val="005B651F"/>
    <w:rsid w:val="005B769F"/>
    <w:rsid w:val="005C3DF6"/>
    <w:rsid w:val="005D2735"/>
    <w:rsid w:val="005E1BAB"/>
    <w:rsid w:val="005E28E4"/>
    <w:rsid w:val="005E402A"/>
    <w:rsid w:val="005E7C75"/>
    <w:rsid w:val="005E7EB2"/>
    <w:rsid w:val="005F1862"/>
    <w:rsid w:val="005F42C9"/>
    <w:rsid w:val="005F481F"/>
    <w:rsid w:val="005F74CA"/>
    <w:rsid w:val="006001A9"/>
    <w:rsid w:val="00600B50"/>
    <w:rsid w:val="0061551B"/>
    <w:rsid w:val="006157B0"/>
    <w:rsid w:val="00621C9E"/>
    <w:rsid w:val="00623AD4"/>
    <w:rsid w:val="00623F98"/>
    <w:rsid w:val="006247D2"/>
    <w:rsid w:val="0062591B"/>
    <w:rsid w:val="006306DE"/>
    <w:rsid w:val="0063236B"/>
    <w:rsid w:val="00632C72"/>
    <w:rsid w:val="00637665"/>
    <w:rsid w:val="00637AAF"/>
    <w:rsid w:val="006471A6"/>
    <w:rsid w:val="00650AB2"/>
    <w:rsid w:val="00653871"/>
    <w:rsid w:val="00654325"/>
    <w:rsid w:val="00654B0A"/>
    <w:rsid w:val="00654B74"/>
    <w:rsid w:val="00655591"/>
    <w:rsid w:val="006568EA"/>
    <w:rsid w:val="00660E71"/>
    <w:rsid w:val="00661915"/>
    <w:rsid w:val="00662535"/>
    <w:rsid w:val="00663DFA"/>
    <w:rsid w:val="0066673E"/>
    <w:rsid w:val="00674601"/>
    <w:rsid w:val="00676F32"/>
    <w:rsid w:val="00677121"/>
    <w:rsid w:val="00684ECB"/>
    <w:rsid w:val="00685EB8"/>
    <w:rsid w:val="006933FE"/>
    <w:rsid w:val="006954E4"/>
    <w:rsid w:val="006A7B01"/>
    <w:rsid w:val="006B465B"/>
    <w:rsid w:val="006B785A"/>
    <w:rsid w:val="006C0A6A"/>
    <w:rsid w:val="006C2260"/>
    <w:rsid w:val="006D7DC0"/>
    <w:rsid w:val="006E17AB"/>
    <w:rsid w:val="006E4583"/>
    <w:rsid w:val="006E4AF7"/>
    <w:rsid w:val="006F3155"/>
    <w:rsid w:val="006F4F3C"/>
    <w:rsid w:val="006F60C5"/>
    <w:rsid w:val="006F63C8"/>
    <w:rsid w:val="00700154"/>
    <w:rsid w:val="00702BA8"/>
    <w:rsid w:val="00707C62"/>
    <w:rsid w:val="00713F46"/>
    <w:rsid w:val="00714F56"/>
    <w:rsid w:val="0072003E"/>
    <w:rsid w:val="0072281A"/>
    <w:rsid w:val="00726225"/>
    <w:rsid w:val="007310C2"/>
    <w:rsid w:val="0073136E"/>
    <w:rsid w:val="007332A3"/>
    <w:rsid w:val="00733511"/>
    <w:rsid w:val="00736031"/>
    <w:rsid w:val="0073712F"/>
    <w:rsid w:val="00740593"/>
    <w:rsid w:val="00743557"/>
    <w:rsid w:val="007440D1"/>
    <w:rsid w:val="007464FA"/>
    <w:rsid w:val="007542AA"/>
    <w:rsid w:val="0075480A"/>
    <w:rsid w:val="00757F0A"/>
    <w:rsid w:val="00760D53"/>
    <w:rsid w:val="00762EE3"/>
    <w:rsid w:val="00763D6D"/>
    <w:rsid w:val="00765C10"/>
    <w:rsid w:val="007671E3"/>
    <w:rsid w:val="00773060"/>
    <w:rsid w:val="0077427F"/>
    <w:rsid w:val="00774F9D"/>
    <w:rsid w:val="007759FE"/>
    <w:rsid w:val="00776D96"/>
    <w:rsid w:val="007771B7"/>
    <w:rsid w:val="007846C4"/>
    <w:rsid w:val="0078488E"/>
    <w:rsid w:val="00786E06"/>
    <w:rsid w:val="007938CE"/>
    <w:rsid w:val="00794FC9"/>
    <w:rsid w:val="00796743"/>
    <w:rsid w:val="007A01FA"/>
    <w:rsid w:val="007A0755"/>
    <w:rsid w:val="007A0800"/>
    <w:rsid w:val="007A2895"/>
    <w:rsid w:val="007A323E"/>
    <w:rsid w:val="007A4420"/>
    <w:rsid w:val="007B07CE"/>
    <w:rsid w:val="007C2814"/>
    <w:rsid w:val="007C2952"/>
    <w:rsid w:val="007C2B59"/>
    <w:rsid w:val="007C4436"/>
    <w:rsid w:val="007C553E"/>
    <w:rsid w:val="007C6881"/>
    <w:rsid w:val="007D242F"/>
    <w:rsid w:val="007D3D18"/>
    <w:rsid w:val="007D7B30"/>
    <w:rsid w:val="007E03D1"/>
    <w:rsid w:val="007E03EB"/>
    <w:rsid w:val="007E31BB"/>
    <w:rsid w:val="007E4C36"/>
    <w:rsid w:val="007E5197"/>
    <w:rsid w:val="007F6A30"/>
    <w:rsid w:val="00800215"/>
    <w:rsid w:val="00800AE1"/>
    <w:rsid w:val="00801E8A"/>
    <w:rsid w:val="00802247"/>
    <w:rsid w:val="00802524"/>
    <w:rsid w:val="00802EF2"/>
    <w:rsid w:val="008039B4"/>
    <w:rsid w:val="00806ED9"/>
    <w:rsid w:val="00814819"/>
    <w:rsid w:val="00817567"/>
    <w:rsid w:val="00817CC6"/>
    <w:rsid w:val="00817FEA"/>
    <w:rsid w:val="008213C7"/>
    <w:rsid w:val="00823B54"/>
    <w:rsid w:val="0082456A"/>
    <w:rsid w:val="00830C53"/>
    <w:rsid w:val="00835B69"/>
    <w:rsid w:val="00841B11"/>
    <w:rsid w:val="00850129"/>
    <w:rsid w:val="00850EBA"/>
    <w:rsid w:val="008547A7"/>
    <w:rsid w:val="00861C59"/>
    <w:rsid w:val="00864745"/>
    <w:rsid w:val="0086528E"/>
    <w:rsid w:val="008703E7"/>
    <w:rsid w:val="00874482"/>
    <w:rsid w:val="0087794D"/>
    <w:rsid w:val="00881694"/>
    <w:rsid w:val="008818B4"/>
    <w:rsid w:val="00884C8E"/>
    <w:rsid w:val="00885C3B"/>
    <w:rsid w:val="00890CDF"/>
    <w:rsid w:val="00892AED"/>
    <w:rsid w:val="00897D1F"/>
    <w:rsid w:val="008A2027"/>
    <w:rsid w:val="008A2102"/>
    <w:rsid w:val="008A279F"/>
    <w:rsid w:val="008A3EC9"/>
    <w:rsid w:val="008A5241"/>
    <w:rsid w:val="008A5317"/>
    <w:rsid w:val="008A5932"/>
    <w:rsid w:val="008A77B7"/>
    <w:rsid w:val="008B7203"/>
    <w:rsid w:val="008C28FA"/>
    <w:rsid w:val="008C45C5"/>
    <w:rsid w:val="008C53C8"/>
    <w:rsid w:val="008D2F17"/>
    <w:rsid w:val="008D4E35"/>
    <w:rsid w:val="008D52F1"/>
    <w:rsid w:val="008D6CEB"/>
    <w:rsid w:val="008D7C56"/>
    <w:rsid w:val="008F2FD3"/>
    <w:rsid w:val="008F3A6C"/>
    <w:rsid w:val="008F7453"/>
    <w:rsid w:val="0090086C"/>
    <w:rsid w:val="00904C4D"/>
    <w:rsid w:val="00904DB2"/>
    <w:rsid w:val="009060D0"/>
    <w:rsid w:val="00906230"/>
    <w:rsid w:val="00906C47"/>
    <w:rsid w:val="009111BC"/>
    <w:rsid w:val="00913137"/>
    <w:rsid w:val="00914F45"/>
    <w:rsid w:val="00921ACF"/>
    <w:rsid w:val="00924D3D"/>
    <w:rsid w:val="009278CB"/>
    <w:rsid w:val="009340C0"/>
    <w:rsid w:val="009412DD"/>
    <w:rsid w:val="0094641B"/>
    <w:rsid w:val="00947715"/>
    <w:rsid w:val="00947BF8"/>
    <w:rsid w:val="00950BB4"/>
    <w:rsid w:val="00953FD6"/>
    <w:rsid w:val="009579D1"/>
    <w:rsid w:val="0096118C"/>
    <w:rsid w:val="00962C98"/>
    <w:rsid w:val="00967AEE"/>
    <w:rsid w:val="00980295"/>
    <w:rsid w:val="009822F1"/>
    <w:rsid w:val="009850AA"/>
    <w:rsid w:val="00991D10"/>
    <w:rsid w:val="00993188"/>
    <w:rsid w:val="009A068D"/>
    <w:rsid w:val="009A1114"/>
    <w:rsid w:val="009A663B"/>
    <w:rsid w:val="009B52BA"/>
    <w:rsid w:val="009B5FAA"/>
    <w:rsid w:val="009C0E6C"/>
    <w:rsid w:val="009C12DC"/>
    <w:rsid w:val="009C1ABE"/>
    <w:rsid w:val="009C2D76"/>
    <w:rsid w:val="009D0742"/>
    <w:rsid w:val="009D2EF4"/>
    <w:rsid w:val="009D62E0"/>
    <w:rsid w:val="009D69C1"/>
    <w:rsid w:val="009D7BD3"/>
    <w:rsid w:val="009D7C80"/>
    <w:rsid w:val="009D7C9E"/>
    <w:rsid w:val="009E1D39"/>
    <w:rsid w:val="009F010D"/>
    <w:rsid w:val="009F0DEC"/>
    <w:rsid w:val="009F2887"/>
    <w:rsid w:val="009F6A04"/>
    <w:rsid w:val="00A002AF"/>
    <w:rsid w:val="00A022BC"/>
    <w:rsid w:val="00A02679"/>
    <w:rsid w:val="00A05D8D"/>
    <w:rsid w:val="00A061EC"/>
    <w:rsid w:val="00A17292"/>
    <w:rsid w:val="00A20032"/>
    <w:rsid w:val="00A21959"/>
    <w:rsid w:val="00A24651"/>
    <w:rsid w:val="00A2652F"/>
    <w:rsid w:val="00A2654A"/>
    <w:rsid w:val="00A27818"/>
    <w:rsid w:val="00A318EC"/>
    <w:rsid w:val="00A45460"/>
    <w:rsid w:val="00A47343"/>
    <w:rsid w:val="00A522AD"/>
    <w:rsid w:val="00A5375F"/>
    <w:rsid w:val="00A64303"/>
    <w:rsid w:val="00A6539D"/>
    <w:rsid w:val="00A669D7"/>
    <w:rsid w:val="00A7451A"/>
    <w:rsid w:val="00A775E9"/>
    <w:rsid w:val="00A81058"/>
    <w:rsid w:val="00A82297"/>
    <w:rsid w:val="00A829BF"/>
    <w:rsid w:val="00A85357"/>
    <w:rsid w:val="00A86185"/>
    <w:rsid w:val="00A9236C"/>
    <w:rsid w:val="00A93818"/>
    <w:rsid w:val="00A93D27"/>
    <w:rsid w:val="00A978EF"/>
    <w:rsid w:val="00AA184C"/>
    <w:rsid w:val="00AA2972"/>
    <w:rsid w:val="00AA3748"/>
    <w:rsid w:val="00AA50C7"/>
    <w:rsid w:val="00AA6CF6"/>
    <w:rsid w:val="00AB527B"/>
    <w:rsid w:val="00AB59DA"/>
    <w:rsid w:val="00AC555F"/>
    <w:rsid w:val="00AC672C"/>
    <w:rsid w:val="00AD2378"/>
    <w:rsid w:val="00AD26D7"/>
    <w:rsid w:val="00AE0072"/>
    <w:rsid w:val="00AE3B81"/>
    <w:rsid w:val="00AF0C4D"/>
    <w:rsid w:val="00AF34E2"/>
    <w:rsid w:val="00AF79A1"/>
    <w:rsid w:val="00B01242"/>
    <w:rsid w:val="00B02582"/>
    <w:rsid w:val="00B02AF3"/>
    <w:rsid w:val="00B0452B"/>
    <w:rsid w:val="00B06AC2"/>
    <w:rsid w:val="00B10791"/>
    <w:rsid w:val="00B15DE9"/>
    <w:rsid w:val="00B243E5"/>
    <w:rsid w:val="00B24FF8"/>
    <w:rsid w:val="00B258D9"/>
    <w:rsid w:val="00B25B4C"/>
    <w:rsid w:val="00B2610B"/>
    <w:rsid w:val="00B26621"/>
    <w:rsid w:val="00B359DB"/>
    <w:rsid w:val="00B36140"/>
    <w:rsid w:val="00B412B4"/>
    <w:rsid w:val="00B41505"/>
    <w:rsid w:val="00B42A4B"/>
    <w:rsid w:val="00B4496C"/>
    <w:rsid w:val="00B45EC2"/>
    <w:rsid w:val="00B47235"/>
    <w:rsid w:val="00B52014"/>
    <w:rsid w:val="00B560E4"/>
    <w:rsid w:val="00B61128"/>
    <w:rsid w:val="00B646B7"/>
    <w:rsid w:val="00B6473A"/>
    <w:rsid w:val="00B67E3D"/>
    <w:rsid w:val="00B71AC9"/>
    <w:rsid w:val="00B76606"/>
    <w:rsid w:val="00B83063"/>
    <w:rsid w:val="00B85386"/>
    <w:rsid w:val="00B96B6A"/>
    <w:rsid w:val="00B97178"/>
    <w:rsid w:val="00B97B3D"/>
    <w:rsid w:val="00B97B50"/>
    <w:rsid w:val="00BA0532"/>
    <w:rsid w:val="00BB1338"/>
    <w:rsid w:val="00BB75C5"/>
    <w:rsid w:val="00BC1BDF"/>
    <w:rsid w:val="00BC23CB"/>
    <w:rsid w:val="00BC2CE4"/>
    <w:rsid w:val="00BC3C3B"/>
    <w:rsid w:val="00BC5E99"/>
    <w:rsid w:val="00BD2F65"/>
    <w:rsid w:val="00BD3D76"/>
    <w:rsid w:val="00BF0F94"/>
    <w:rsid w:val="00BF14F4"/>
    <w:rsid w:val="00BF2E4D"/>
    <w:rsid w:val="00BF5BE7"/>
    <w:rsid w:val="00C03626"/>
    <w:rsid w:val="00C03D68"/>
    <w:rsid w:val="00C051A8"/>
    <w:rsid w:val="00C05BD4"/>
    <w:rsid w:val="00C132EB"/>
    <w:rsid w:val="00C138F9"/>
    <w:rsid w:val="00C154D7"/>
    <w:rsid w:val="00C260DF"/>
    <w:rsid w:val="00C30A91"/>
    <w:rsid w:val="00C31991"/>
    <w:rsid w:val="00C32D5A"/>
    <w:rsid w:val="00C3317D"/>
    <w:rsid w:val="00C34479"/>
    <w:rsid w:val="00C345A0"/>
    <w:rsid w:val="00C42039"/>
    <w:rsid w:val="00C47C70"/>
    <w:rsid w:val="00C535E8"/>
    <w:rsid w:val="00C56AD1"/>
    <w:rsid w:val="00C61D6C"/>
    <w:rsid w:val="00C6506D"/>
    <w:rsid w:val="00C653AD"/>
    <w:rsid w:val="00C65FF1"/>
    <w:rsid w:val="00C66511"/>
    <w:rsid w:val="00C73CB6"/>
    <w:rsid w:val="00C85109"/>
    <w:rsid w:val="00C9201D"/>
    <w:rsid w:val="00C93DA1"/>
    <w:rsid w:val="00CA3691"/>
    <w:rsid w:val="00CA47C9"/>
    <w:rsid w:val="00CA6729"/>
    <w:rsid w:val="00CA7BEE"/>
    <w:rsid w:val="00CB0944"/>
    <w:rsid w:val="00CB79B7"/>
    <w:rsid w:val="00CC1C54"/>
    <w:rsid w:val="00CC1F3A"/>
    <w:rsid w:val="00CC253C"/>
    <w:rsid w:val="00CC5706"/>
    <w:rsid w:val="00CC5B34"/>
    <w:rsid w:val="00CD0DD5"/>
    <w:rsid w:val="00CD6BAE"/>
    <w:rsid w:val="00CE066D"/>
    <w:rsid w:val="00CE0731"/>
    <w:rsid w:val="00CE66FB"/>
    <w:rsid w:val="00CE6EBF"/>
    <w:rsid w:val="00CF5B8B"/>
    <w:rsid w:val="00CF6784"/>
    <w:rsid w:val="00D04D13"/>
    <w:rsid w:val="00D05F74"/>
    <w:rsid w:val="00D0651F"/>
    <w:rsid w:val="00D10B6E"/>
    <w:rsid w:val="00D110DA"/>
    <w:rsid w:val="00D161A1"/>
    <w:rsid w:val="00D1639D"/>
    <w:rsid w:val="00D202A0"/>
    <w:rsid w:val="00D2080B"/>
    <w:rsid w:val="00D23930"/>
    <w:rsid w:val="00D25C33"/>
    <w:rsid w:val="00D265E0"/>
    <w:rsid w:val="00D304C5"/>
    <w:rsid w:val="00D32D26"/>
    <w:rsid w:val="00D3524E"/>
    <w:rsid w:val="00D360EF"/>
    <w:rsid w:val="00D36660"/>
    <w:rsid w:val="00D3677E"/>
    <w:rsid w:val="00D375B4"/>
    <w:rsid w:val="00D41FC5"/>
    <w:rsid w:val="00D43191"/>
    <w:rsid w:val="00D43CFA"/>
    <w:rsid w:val="00D4443F"/>
    <w:rsid w:val="00D4577C"/>
    <w:rsid w:val="00D46D74"/>
    <w:rsid w:val="00D470C8"/>
    <w:rsid w:val="00D47D9D"/>
    <w:rsid w:val="00D515DA"/>
    <w:rsid w:val="00D51BC8"/>
    <w:rsid w:val="00D51CE3"/>
    <w:rsid w:val="00D53811"/>
    <w:rsid w:val="00D55C7C"/>
    <w:rsid w:val="00D56FE1"/>
    <w:rsid w:val="00D600A0"/>
    <w:rsid w:val="00D63116"/>
    <w:rsid w:val="00D65444"/>
    <w:rsid w:val="00D65640"/>
    <w:rsid w:val="00D6734D"/>
    <w:rsid w:val="00D700EF"/>
    <w:rsid w:val="00D7272C"/>
    <w:rsid w:val="00D76B4D"/>
    <w:rsid w:val="00D76EBB"/>
    <w:rsid w:val="00D77030"/>
    <w:rsid w:val="00D77F1C"/>
    <w:rsid w:val="00D878B7"/>
    <w:rsid w:val="00D9051F"/>
    <w:rsid w:val="00D9199E"/>
    <w:rsid w:val="00D92440"/>
    <w:rsid w:val="00D92C8E"/>
    <w:rsid w:val="00D93D0F"/>
    <w:rsid w:val="00D96D11"/>
    <w:rsid w:val="00DA0482"/>
    <w:rsid w:val="00DA38E6"/>
    <w:rsid w:val="00DA59AA"/>
    <w:rsid w:val="00DB2799"/>
    <w:rsid w:val="00DB2F0B"/>
    <w:rsid w:val="00DB61C8"/>
    <w:rsid w:val="00DC0971"/>
    <w:rsid w:val="00DC2813"/>
    <w:rsid w:val="00DD07B6"/>
    <w:rsid w:val="00DD2631"/>
    <w:rsid w:val="00DD6AF6"/>
    <w:rsid w:val="00DE5412"/>
    <w:rsid w:val="00DE74BA"/>
    <w:rsid w:val="00DF1CB0"/>
    <w:rsid w:val="00DF35D3"/>
    <w:rsid w:val="00DF4148"/>
    <w:rsid w:val="00E02DBB"/>
    <w:rsid w:val="00E10AB5"/>
    <w:rsid w:val="00E113B4"/>
    <w:rsid w:val="00E11D03"/>
    <w:rsid w:val="00E11DEA"/>
    <w:rsid w:val="00E1231D"/>
    <w:rsid w:val="00E20320"/>
    <w:rsid w:val="00E204A6"/>
    <w:rsid w:val="00E20849"/>
    <w:rsid w:val="00E221AA"/>
    <w:rsid w:val="00E230A9"/>
    <w:rsid w:val="00E2333D"/>
    <w:rsid w:val="00E247C4"/>
    <w:rsid w:val="00E25AEE"/>
    <w:rsid w:val="00E31235"/>
    <w:rsid w:val="00E3369F"/>
    <w:rsid w:val="00E37335"/>
    <w:rsid w:val="00E44757"/>
    <w:rsid w:val="00E45475"/>
    <w:rsid w:val="00E461B6"/>
    <w:rsid w:val="00E47481"/>
    <w:rsid w:val="00E5166C"/>
    <w:rsid w:val="00E516CB"/>
    <w:rsid w:val="00E543E0"/>
    <w:rsid w:val="00E567A5"/>
    <w:rsid w:val="00E56A61"/>
    <w:rsid w:val="00E57BF6"/>
    <w:rsid w:val="00E64545"/>
    <w:rsid w:val="00E65A39"/>
    <w:rsid w:val="00E67DE7"/>
    <w:rsid w:val="00E72129"/>
    <w:rsid w:val="00E73BD7"/>
    <w:rsid w:val="00E82B1D"/>
    <w:rsid w:val="00E853EF"/>
    <w:rsid w:val="00E85F71"/>
    <w:rsid w:val="00E91929"/>
    <w:rsid w:val="00E95890"/>
    <w:rsid w:val="00E961E6"/>
    <w:rsid w:val="00E97BC1"/>
    <w:rsid w:val="00EA3845"/>
    <w:rsid w:val="00EA626E"/>
    <w:rsid w:val="00EB3057"/>
    <w:rsid w:val="00EB415F"/>
    <w:rsid w:val="00EB7F3F"/>
    <w:rsid w:val="00EC4171"/>
    <w:rsid w:val="00EC475D"/>
    <w:rsid w:val="00EC5BEE"/>
    <w:rsid w:val="00EC73EC"/>
    <w:rsid w:val="00EC7A16"/>
    <w:rsid w:val="00ED0B3F"/>
    <w:rsid w:val="00ED3F1D"/>
    <w:rsid w:val="00ED6893"/>
    <w:rsid w:val="00EE5E75"/>
    <w:rsid w:val="00EE760B"/>
    <w:rsid w:val="00F008E9"/>
    <w:rsid w:val="00F025E5"/>
    <w:rsid w:val="00F0277E"/>
    <w:rsid w:val="00F054F0"/>
    <w:rsid w:val="00F109EF"/>
    <w:rsid w:val="00F10F30"/>
    <w:rsid w:val="00F14029"/>
    <w:rsid w:val="00F14EBE"/>
    <w:rsid w:val="00F1763C"/>
    <w:rsid w:val="00F17C89"/>
    <w:rsid w:val="00F255EE"/>
    <w:rsid w:val="00F27B35"/>
    <w:rsid w:val="00F32132"/>
    <w:rsid w:val="00F33091"/>
    <w:rsid w:val="00F35DCB"/>
    <w:rsid w:val="00F3704D"/>
    <w:rsid w:val="00F371ED"/>
    <w:rsid w:val="00F4636C"/>
    <w:rsid w:val="00F512A2"/>
    <w:rsid w:val="00F57AE2"/>
    <w:rsid w:val="00F57C5C"/>
    <w:rsid w:val="00F60D23"/>
    <w:rsid w:val="00F612F7"/>
    <w:rsid w:val="00F656C9"/>
    <w:rsid w:val="00F763E3"/>
    <w:rsid w:val="00F80651"/>
    <w:rsid w:val="00F80961"/>
    <w:rsid w:val="00F84F6C"/>
    <w:rsid w:val="00F879F4"/>
    <w:rsid w:val="00F902B7"/>
    <w:rsid w:val="00F93087"/>
    <w:rsid w:val="00F979E0"/>
    <w:rsid w:val="00FA29B3"/>
    <w:rsid w:val="00FA4C0E"/>
    <w:rsid w:val="00FB2657"/>
    <w:rsid w:val="00FB42B8"/>
    <w:rsid w:val="00FB6462"/>
    <w:rsid w:val="00FC3C9E"/>
    <w:rsid w:val="00FC648E"/>
    <w:rsid w:val="00FC678C"/>
    <w:rsid w:val="00FD028D"/>
    <w:rsid w:val="00FD2243"/>
    <w:rsid w:val="00FD2AE6"/>
    <w:rsid w:val="00FD6481"/>
    <w:rsid w:val="00FD6739"/>
    <w:rsid w:val="00FE03AF"/>
    <w:rsid w:val="00FE2745"/>
    <w:rsid w:val="00FE671E"/>
    <w:rsid w:val="00FF0213"/>
    <w:rsid w:val="00FF2979"/>
    <w:rsid w:val="00FF6A5A"/>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61DFC"/>
  <w15:docId w15:val="{86510FB6-286E-4EE2-8F1F-F4BEF0A1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C3B"/>
    <w:pPr>
      <w:suppressAutoHyphens/>
      <w:spacing w:before="120" w:after="120"/>
    </w:pPr>
    <w:rPr>
      <w:sz w:val="24"/>
    </w:rPr>
  </w:style>
  <w:style w:type="paragraph" w:styleId="Heading1">
    <w:name w:val="heading 1"/>
    <w:basedOn w:val="Normal"/>
    <w:next w:val="Normal"/>
    <w:link w:val="Heading1Char"/>
    <w:pPr>
      <w:keepNext/>
      <w:outlineLvl w:val="0"/>
    </w:pPr>
    <w:rPr>
      <w:rFonts w:ascii="Arial" w:hAnsi="Arial"/>
      <w:sz w:val="20"/>
      <w:u w:val="single"/>
    </w:rPr>
  </w:style>
  <w:style w:type="paragraph" w:styleId="Heading2">
    <w:name w:val="heading 2"/>
    <w:basedOn w:val="Normal"/>
    <w:next w:val="Normal"/>
    <w:link w:val="Heading2Char"/>
    <w:pPr>
      <w:keepNext/>
      <w:outlineLvl w:val="1"/>
    </w:pPr>
    <w:rPr>
      <w:rFonts w:ascii="Arial" w:hAnsi="Arial"/>
      <w:b/>
      <w:sz w:val="20"/>
      <w:u w:val="single"/>
    </w:rPr>
  </w:style>
  <w:style w:type="paragraph" w:styleId="Heading3">
    <w:name w:val="heading 3"/>
    <w:basedOn w:val="Normal"/>
    <w:next w:val="Normal"/>
    <w:pPr>
      <w:keepNext/>
      <w:ind w:firstLine="720"/>
      <w:outlineLvl w:val="2"/>
    </w:pPr>
    <w:rPr>
      <w:rFonts w:ascii="Arial" w:hAnsi="Arial"/>
      <w:b/>
      <w:sz w:val="20"/>
    </w:rPr>
  </w:style>
  <w:style w:type="paragraph" w:styleId="Heading4">
    <w:name w:val="heading 4"/>
    <w:basedOn w:val="Normal"/>
    <w:next w:val="Normal"/>
    <w:pPr>
      <w:keepNext/>
      <w:outlineLvl w:val="3"/>
    </w:pPr>
    <w:rPr>
      <w:rFonts w:ascii="Arial" w:hAnsi="Arial"/>
      <w:b/>
      <w:sz w:val="20"/>
    </w:rPr>
  </w:style>
  <w:style w:type="paragraph" w:styleId="Heading5">
    <w:name w:val="heading 5"/>
    <w:basedOn w:val="Normal"/>
    <w:next w:val="Normal"/>
    <w:pPr>
      <w:keepNext/>
      <w:jc w:val="both"/>
      <w:outlineLvl w:val="4"/>
    </w:pPr>
    <w:rPr>
      <w:rFonts w:ascii="Arial" w:hAnsi="Arial"/>
      <w:b/>
      <w:sz w:val="20"/>
      <w:u w:val="single"/>
    </w:rPr>
  </w:style>
  <w:style w:type="paragraph" w:styleId="Heading6">
    <w:name w:val="heading 6"/>
    <w:basedOn w:val="Normal"/>
    <w:next w:val="Normal"/>
    <w:pPr>
      <w:keepNext/>
      <w:jc w:val="center"/>
      <w:outlineLvl w:val="5"/>
    </w:pPr>
    <w:rPr>
      <w:rFonts w:ascii="Arial" w:hAnsi="Arial"/>
      <w:b/>
      <w:sz w:val="20"/>
      <w:u w:val="single"/>
    </w:rPr>
  </w:style>
  <w:style w:type="paragraph" w:styleId="Heading7">
    <w:name w:val="heading 7"/>
    <w:basedOn w:val="Normal"/>
    <w:next w:val="Normal"/>
    <w:pPr>
      <w:keepNext/>
      <w:tabs>
        <w:tab w:val="center" w:pos="5400"/>
        <w:tab w:val="left" w:pos="5760"/>
      </w:tabs>
      <w:jc w:val="center"/>
      <w:outlineLvl w:val="6"/>
    </w:pPr>
    <w:rPr>
      <w:rFonts w:ascii="Univers" w:hAnsi="Univers"/>
      <w:b/>
      <w:sz w:val="18"/>
    </w:rPr>
  </w:style>
  <w:style w:type="paragraph" w:styleId="Heading8">
    <w:name w:val="heading 8"/>
    <w:basedOn w:val="Normal"/>
    <w:next w:val="Normal"/>
    <w:link w:val="Heading8Char"/>
    <w:rsid w:val="007C553E"/>
    <w:pPr>
      <w:tabs>
        <w:tab w:val="num" w:pos="5400"/>
      </w:tabs>
      <w:spacing w:before="240" w:after="60"/>
      <w:ind w:left="5040"/>
      <w:outlineLvl w:val="7"/>
    </w:pPr>
    <w:rPr>
      <w:i/>
      <w:iCs/>
      <w:szCs w:val="24"/>
    </w:rPr>
  </w:style>
  <w:style w:type="paragraph" w:styleId="Heading9">
    <w:name w:val="heading 9"/>
    <w:basedOn w:val="Normal"/>
    <w:next w:val="Normal"/>
    <w:link w:val="Heading9Char"/>
    <w:uiPriority w:val="9"/>
    <w:pPr>
      <w:keepNext/>
      <w:widowControl w:val="0"/>
      <w:tabs>
        <w:tab w:val="left" w:pos="720"/>
      </w:tabs>
      <w:jc w:val="both"/>
      <w:outlineLvl w:val="8"/>
    </w:pPr>
    <w:rPr>
      <w:rFonts w:ascii="Arial" w:hAnsi="Arial" w:cs="Arial"/>
      <w:b/>
      <w:b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05"/>
    <w:rPr>
      <w:rFonts w:ascii="Arial" w:hAnsi="Arial"/>
      <w:u w:val="single"/>
    </w:rPr>
  </w:style>
  <w:style w:type="character" w:customStyle="1" w:styleId="Heading8Char">
    <w:name w:val="Heading 8 Char"/>
    <w:basedOn w:val="DefaultParagraphFont"/>
    <w:link w:val="Heading8"/>
    <w:rsid w:val="007C553E"/>
    <w:rPr>
      <w:i/>
      <w:iCs/>
      <w:sz w:val="24"/>
      <w:szCs w:val="24"/>
    </w:rPr>
  </w:style>
  <w:style w:type="character" w:customStyle="1" w:styleId="Heading9Char">
    <w:name w:val="Heading 9 Char"/>
    <w:basedOn w:val="DefaultParagraphFont"/>
    <w:link w:val="Heading9"/>
    <w:uiPriority w:val="9"/>
    <w:rsid w:val="00B41505"/>
    <w:rPr>
      <w:rFonts w:ascii="Arial" w:hAnsi="Arial" w:cs="Arial"/>
      <w:b/>
      <w:bCs/>
      <w:snapToGrid w:val="0"/>
    </w:rPr>
  </w:style>
  <w:style w:type="paragraph" w:styleId="BodyText">
    <w:name w:val="Body Text"/>
    <w:basedOn w:val="Normal"/>
    <w:link w:val="BodyTextChar"/>
    <w:uiPriority w:val="99"/>
    <w:rPr>
      <w:rFonts w:ascii="Arial" w:hAnsi="Arial"/>
      <w:sz w:val="20"/>
    </w:rPr>
  </w:style>
  <w:style w:type="character" w:customStyle="1" w:styleId="BodyTextChar">
    <w:name w:val="Body Text Char"/>
    <w:basedOn w:val="DefaultParagraphFont"/>
    <w:link w:val="BodyText"/>
    <w:uiPriority w:val="99"/>
    <w:rsid w:val="00B41505"/>
    <w:rPr>
      <w:rFonts w:ascii="Arial" w:hAnsi="Arial"/>
    </w:rPr>
  </w:style>
  <w:style w:type="paragraph" w:styleId="Title">
    <w:name w:val="Title"/>
    <w:basedOn w:val="Normal"/>
    <w:pPr>
      <w:jc w:val="center"/>
    </w:pPr>
    <w:rPr>
      <w:rFonts w:ascii="Arial" w:hAnsi="Arial"/>
      <w:b/>
      <w:sz w:val="20"/>
    </w:rPr>
  </w:style>
  <w:style w:type="paragraph" w:styleId="BodyText2">
    <w:name w:val="Body Text 2"/>
    <w:basedOn w:val="Normal"/>
    <w:link w:val="BodyText2Char"/>
    <w:pPr>
      <w:jc w:val="both"/>
    </w:pPr>
    <w:rPr>
      <w:rFonts w:ascii="Arial" w:hAnsi="Arial"/>
      <w:sz w:val="20"/>
    </w:rPr>
  </w:style>
  <w:style w:type="character" w:customStyle="1" w:styleId="BodyText2Char">
    <w:name w:val="Body Text 2 Char"/>
    <w:basedOn w:val="DefaultParagraphFont"/>
    <w:link w:val="BodyText2"/>
    <w:rsid w:val="00AF79A1"/>
    <w:rPr>
      <w:rFonts w:ascii="Arial" w:hAnsi="Arial"/>
    </w:rPr>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rsid w:val="002F5C7D"/>
    <w:rPr>
      <w:rFonts w:ascii="Courier New" w:hAnsi="Courier New"/>
      <w:sz w:val="24"/>
    </w:rPr>
  </w:style>
  <w:style w:type="paragraph" w:styleId="BodyTextIndent">
    <w:name w:val="Body Text Indent"/>
    <w:basedOn w:val="Normal"/>
    <w:link w:val="BodyTextInden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62" w:firstLine="720"/>
    </w:pPr>
    <w:rPr>
      <w:rFonts w:ascii="Courier New" w:hAnsi="Courier New"/>
    </w:rPr>
  </w:style>
  <w:style w:type="character" w:customStyle="1" w:styleId="BodyTextIndentChar">
    <w:name w:val="Body Text Indent Char"/>
    <w:basedOn w:val="DefaultParagraphFont"/>
    <w:link w:val="BodyTextIndent"/>
    <w:rsid w:val="008A5932"/>
    <w:rPr>
      <w:rFonts w:ascii="Courier New" w:hAnsi="Courier New"/>
      <w:sz w:val="24"/>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3">
    <w:name w:val="Body Text 3"/>
    <w:basedOn w:val="Normal"/>
    <w:pPr>
      <w:widowControl w:val="0"/>
    </w:pPr>
    <w:rPr>
      <w:rFonts w:ascii="Arial" w:hAnsi="Arial" w:cs="Arial"/>
      <w:sz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B41505"/>
    <w:rPr>
      <w:sz w:val="24"/>
    </w:rPr>
  </w:style>
  <w:style w:type="table" w:styleId="TableGrid">
    <w:name w:val="Table Grid"/>
    <w:basedOn w:val="TableNormal"/>
    <w:rsid w:val="00D7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1">
    <w:name w:val="pseditbox_disponly1"/>
    <w:rsid w:val="00921ACF"/>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uiPriority w:val="99"/>
    <w:rsid w:val="00F35DCB"/>
    <w:rPr>
      <w:rFonts w:ascii="Tahoma" w:hAnsi="Tahoma" w:cs="Tahoma"/>
      <w:sz w:val="16"/>
      <w:szCs w:val="16"/>
    </w:rPr>
  </w:style>
  <w:style w:type="character" w:customStyle="1" w:styleId="BalloonTextChar">
    <w:name w:val="Balloon Text Char"/>
    <w:link w:val="BalloonText"/>
    <w:uiPriority w:val="99"/>
    <w:rsid w:val="00F35DCB"/>
    <w:rPr>
      <w:rFonts w:ascii="Tahoma" w:hAnsi="Tahoma" w:cs="Tahoma"/>
      <w:sz w:val="16"/>
      <w:szCs w:val="16"/>
    </w:rPr>
  </w:style>
  <w:style w:type="character" w:styleId="CommentReference">
    <w:name w:val="annotation reference"/>
    <w:rsid w:val="00757F0A"/>
    <w:rPr>
      <w:sz w:val="16"/>
      <w:szCs w:val="16"/>
    </w:rPr>
  </w:style>
  <w:style w:type="paragraph" w:styleId="CommentText">
    <w:name w:val="annotation text"/>
    <w:basedOn w:val="Normal"/>
    <w:link w:val="CommentTextChar"/>
    <w:rsid w:val="00757F0A"/>
    <w:rPr>
      <w:sz w:val="20"/>
    </w:rPr>
  </w:style>
  <w:style w:type="character" w:customStyle="1" w:styleId="CommentTextChar">
    <w:name w:val="Comment Text Char"/>
    <w:basedOn w:val="DefaultParagraphFont"/>
    <w:link w:val="CommentText"/>
    <w:rsid w:val="00757F0A"/>
  </w:style>
  <w:style w:type="paragraph" w:styleId="CommentSubject">
    <w:name w:val="annotation subject"/>
    <w:basedOn w:val="CommentText"/>
    <w:next w:val="CommentText"/>
    <w:link w:val="CommentSubjectChar"/>
    <w:rsid w:val="00757F0A"/>
    <w:rPr>
      <w:b/>
      <w:bCs/>
    </w:rPr>
  </w:style>
  <w:style w:type="character" w:customStyle="1" w:styleId="CommentSubjectChar">
    <w:name w:val="Comment Subject Char"/>
    <w:link w:val="CommentSubject"/>
    <w:rsid w:val="00757F0A"/>
    <w:rPr>
      <w:b/>
      <w:bCs/>
    </w:rPr>
  </w:style>
  <w:style w:type="paragraph" w:styleId="ListParagraph">
    <w:name w:val="List Paragraph"/>
    <w:basedOn w:val="Normal"/>
    <w:link w:val="ListParagraphChar"/>
    <w:uiPriority w:val="34"/>
    <w:rsid w:val="006F4F3C"/>
    <w:pPr>
      <w:ind w:left="720"/>
      <w:contextualSpacing/>
    </w:pPr>
  </w:style>
  <w:style w:type="paragraph" w:customStyle="1" w:styleId="Contract2">
    <w:name w:val="Contract 2"/>
    <w:basedOn w:val="Normal"/>
    <w:rsid w:val="007C553E"/>
    <w:pPr>
      <w:tabs>
        <w:tab w:val="num" w:pos="1080"/>
      </w:tabs>
      <w:spacing w:after="240"/>
      <w:ind w:left="720"/>
    </w:pPr>
    <w:rPr>
      <w:szCs w:val="24"/>
    </w:rPr>
  </w:style>
  <w:style w:type="paragraph" w:customStyle="1" w:styleId="Contract1">
    <w:name w:val="Contract 1"/>
    <w:basedOn w:val="Normal"/>
    <w:next w:val="Contract2"/>
    <w:rsid w:val="007C553E"/>
    <w:pPr>
      <w:numPr>
        <w:numId w:val="1"/>
      </w:numPr>
      <w:tabs>
        <w:tab w:val="num" w:pos="720"/>
      </w:tabs>
      <w:spacing w:after="240"/>
      <w:ind w:left="0"/>
    </w:pPr>
    <w:rPr>
      <w:b/>
      <w:szCs w:val="24"/>
    </w:rPr>
  </w:style>
  <w:style w:type="paragraph" w:styleId="Revision">
    <w:name w:val="Revision"/>
    <w:hidden/>
    <w:uiPriority w:val="99"/>
    <w:semiHidden/>
    <w:rsid w:val="00B359DB"/>
    <w:rPr>
      <w:sz w:val="24"/>
    </w:rPr>
  </w:style>
  <w:style w:type="paragraph" w:styleId="BodyTextIndent2">
    <w:name w:val="Body Text Indent 2"/>
    <w:basedOn w:val="Normal"/>
    <w:link w:val="BodyTextIndent2Char"/>
    <w:rsid w:val="000A4913"/>
    <w:pPr>
      <w:spacing w:line="480" w:lineRule="auto"/>
      <w:ind w:left="360"/>
    </w:pPr>
  </w:style>
  <w:style w:type="character" w:customStyle="1" w:styleId="BodyTextIndent2Char">
    <w:name w:val="Body Text Indent 2 Char"/>
    <w:basedOn w:val="DefaultParagraphFont"/>
    <w:link w:val="BodyTextIndent2"/>
    <w:rsid w:val="000A4913"/>
    <w:rPr>
      <w:sz w:val="24"/>
    </w:rPr>
  </w:style>
  <w:style w:type="character" w:customStyle="1" w:styleId="UnresolvedMention1">
    <w:name w:val="Unresolved Mention1"/>
    <w:basedOn w:val="DefaultParagraphFont"/>
    <w:uiPriority w:val="99"/>
    <w:semiHidden/>
    <w:unhideWhenUsed/>
    <w:rsid w:val="005E7EB2"/>
    <w:rPr>
      <w:color w:val="808080"/>
      <w:shd w:val="clear" w:color="auto" w:fill="E6E6E6"/>
    </w:rPr>
  </w:style>
  <w:style w:type="table" w:customStyle="1" w:styleId="TableGrid1">
    <w:name w:val="Table Grid1"/>
    <w:basedOn w:val="TableNormal"/>
    <w:next w:val="TableGrid"/>
    <w:uiPriority w:val="59"/>
    <w:rsid w:val="00B415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41505"/>
    <w:pPr>
      <w:widowControl w:val="0"/>
      <w:autoSpaceDE w:val="0"/>
      <w:autoSpaceDN w:val="0"/>
      <w:adjustRightInd w:val="0"/>
      <w:ind w:left="720"/>
      <w:jc w:val="both"/>
    </w:pPr>
    <w:rPr>
      <w:rFonts w:ascii="Dutch 801 Roman" w:hAnsi="Dutch 801 Roman"/>
      <w:sz w:val="24"/>
      <w:szCs w:val="24"/>
    </w:rPr>
  </w:style>
  <w:style w:type="paragraph" w:customStyle="1" w:styleId="Article">
    <w:name w:val="Article"/>
    <w:basedOn w:val="Heading2"/>
    <w:link w:val="ArticleChar"/>
    <w:qFormat/>
    <w:rsid w:val="00B83063"/>
    <w:pPr>
      <w:widowControl w:val="0"/>
      <w:spacing w:before="240"/>
    </w:pPr>
    <w:rPr>
      <w:rFonts w:ascii="Times New Roman" w:hAnsi="Times New Roman"/>
      <w:sz w:val="24"/>
      <w:szCs w:val="24"/>
    </w:rPr>
  </w:style>
  <w:style w:type="paragraph" w:customStyle="1" w:styleId="ArticleABC">
    <w:name w:val="Article ABC"/>
    <w:basedOn w:val="ListParagraph"/>
    <w:link w:val="ArticleABCChar"/>
    <w:qFormat/>
    <w:rsid w:val="00B83063"/>
    <w:pPr>
      <w:numPr>
        <w:numId w:val="3"/>
      </w:numPr>
      <w:spacing w:after="0"/>
      <w:contextualSpacing w:val="0"/>
    </w:pPr>
  </w:style>
  <w:style w:type="character" w:customStyle="1" w:styleId="Heading2Char">
    <w:name w:val="Heading 2 Char"/>
    <w:basedOn w:val="DefaultParagraphFont"/>
    <w:link w:val="Heading2"/>
    <w:rsid w:val="00B83063"/>
    <w:rPr>
      <w:rFonts w:ascii="Arial" w:hAnsi="Arial"/>
      <w:b/>
      <w:u w:val="single"/>
    </w:rPr>
  </w:style>
  <w:style w:type="character" w:customStyle="1" w:styleId="ArticleChar">
    <w:name w:val="Article Char"/>
    <w:basedOn w:val="Heading2Char"/>
    <w:link w:val="Article"/>
    <w:rsid w:val="00B83063"/>
    <w:rPr>
      <w:rFonts w:ascii="Arial" w:hAnsi="Arial"/>
      <w:b/>
      <w:sz w:val="24"/>
      <w:szCs w:val="24"/>
      <w:u w:val="single"/>
    </w:rPr>
  </w:style>
  <w:style w:type="paragraph" w:customStyle="1" w:styleId="ArticleX123">
    <w:name w:val="Article X 123"/>
    <w:basedOn w:val="BodyText2"/>
    <w:link w:val="ArticleX123Char"/>
    <w:qFormat/>
    <w:rsid w:val="00E2333D"/>
    <w:pPr>
      <w:numPr>
        <w:numId w:val="2"/>
      </w:numPr>
      <w:ind w:left="720"/>
      <w:jc w:val="left"/>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B83063"/>
    <w:rPr>
      <w:sz w:val="24"/>
    </w:rPr>
  </w:style>
  <w:style w:type="character" w:customStyle="1" w:styleId="ArticleABCChar">
    <w:name w:val="Article ABC Char"/>
    <w:basedOn w:val="ListParagraphChar"/>
    <w:link w:val="ArticleABC"/>
    <w:rsid w:val="00B83063"/>
    <w:rPr>
      <w:sz w:val="24"/>
    </w:rPr>
  </w:style>
  <w:style w:type="paragraph" w:customStyle="1" w:styleId="headfoot">
    <w:name w:val="headfoot"/>
    <w:basedOn w:val="Header"/>
    <w:link w:val="headfootChar"/>
    <w:qFormat/>
    <w:rsid w:val="00376717"/>
    <w:pPr>
      <w:spacing w:before="0" w:after="0"/>
    </w:pPr>
    <w:rPr>
      <w:i/>
      <w:sz w:val="20"/>
    </w:rPr>
  </w:style>
  <w:style w:type="character" w:customStyle="1" w:styleId="ArticleX123Char">
    <w:name w:val="Article X 123 Char"/>
    <w:basedOn w:val="BodyText2Char"/>
    <w:link w:val="ArticleX123"/>
    <w:rsid w:val="00E2333D"/>
    <w:rPr>
      <w:rFonts w:ascii="Arial" w:hAnsi="Arial"/>
      <w:sz w:val="24"/>
      <w:szCs w:val="24"/>
    </w:rPr>
  </w:style>
  <w:style w:type="paragraph" w:customStyle="1" w:styleId="exhABC">
    <w:name w:val="exhABC"/>
    <w:basedOn w:val="Article"/>
    <w:link w:val="exhABCChar"/>
    <w:qFormat/>
    <w:rsid w:val="00F27B35"/>
    <w:pPr>
      <w:numPr>
        <w:numId w:val="10"/>
      </w:numPr>
    </w:pPr>
  </w:style>
  <w:style w:type="character" w:customStyle="1" w:styleId="headfootChar">
    <w:name w:val="headfoot Char"/>
    <w:basedOn w:val="HeaderChar"/>
    <w:link w:val="headfoot"/>
    <w:rsid w:val="00376717"/>
    <w:rPr>
      <w:i/>
      <w:sz w:val="24"/>
    </w:rPr>
  </w:style>
  <w:style w:type="character" w:styleId="UnresolvedMention">
    <w:name w:val="Unresolved Mention"/>
    <w:basedOn w:val="DefaultParagraphFont"/>
    <w:uiPriority w:val="99"/>
    <w:semiHidden/>
    <w:unhideWhenUsed/>
    <w:rsid w:val="00203457"/>
    <w:rPr>
      <w:color w:val="605E5C"/>
      <w:shd w:val="clear" w:color="auto" w:fill="E1DFDD"/>
    </w:rPr>
  </w:style>
  <w:style w:type="character" w:customStyle="1" w:styleId="exhABCChar">
    <w:name w:val="exhABC Char"/>
    <w:basedOn w:val="ArticleChar"/>
    <w:link w:val="exhABC"/>
    <w:rsid w:val="00F27B35"/>
    <w:rPr>
      <w:rFonts w:ascii="Arial" w:hAnsi="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3107">
      <w:bodyDiv w:val="1"/>
      <w:marLeft w:val="0"/>
      <w:marRight w:val="0"/>
      <w:marTop w:val="0"/>
      <w:marBottom w:val="0"/>
      <w:divBdr>
        <w:top w:val="none" w:sz="0" w:space="0" w:color="auto"/>
        <w:left w:val="none" w:sz="0" w:space="0" w:color="auto"/>
        <w:bottom w:val="none" w:sz="0" w:space="0" w:color="auto"/>
        <w:right w:val="none" w:sz="0" w:space="0" w:color="auto"/>
      </w:divBdr>
    </w:div>
    <w:div w:id="1380591666">
      <w:bodyDiv w:val="1"/>
      <w:marLeft w:val="0"/>
      <w:marRight w:val="0"/>
      <w:marTop w:val="0"/>
      <w:marBottom w:val="0"/>
      <w:divBdr>
        <w:top w:val="none" w:sz="0" w:space="0" w:color="auto"/>
        <w:left w:val="none" w:sz="0" w:space="0" w:color="auto"/>
        <w:bottom w:val="none" w:sz="0" w:space="0" w:color="auto"/>
        <w:right w:val="none" w:sz="0" w:space="0" w:color="auto"/>
      </w:divBdr>
    </w:div>
    <w:div w:id="1662736132">
      <w:bodyDiv w:val="1"/>
      <w:marLeft w:val="0"/>
      <w:marRight w:val="0"/>
      <w:marTop w:val="0"/>
      <w:marBottom w:val="0"/>
      <w:divBdr>
        <w:top w:val="none" w:sz="0" w:space="0" w:color="auto"/>
        <w:left w:val="none" w:sz="0" w:space="0" w:color="auto"/>
        <w:bottom w:val="none" w:sz="0" w:space="0" w:color="auto"/>
        <w:right w:val="none" w:sz="0" w:space="0" w:color="auto"/>
      </w:divBdr>
    </w:div>
    <w:div w:id="17972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pays.ohi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ups.org/" TargetMode="External"/><Relationship Id="rId4" Type="http://schemas.openxmlformats.org/officeDocument/2006/relationships/settings" Target="settings.xml"/><Relationship Id="rId9" Type="http://schemas.openxmlformats.org/officeDocument/2006/relationships/hyperlink" Target="mailto:OrphanWellProgram@dnr.ohi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0603-B7E5-4B81-9727-6588525E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2963</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Landowner Agreement</vt:lpstr>
    </vt:vector>
  </TitlesOfParts>
  <Company>Ohio Department of Natural Resources</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Landowner Agreement</dc:title>
  <dc:creator>Division of Mineral Resources Management</dc:creator>
  <cp:lastModifiedBy>Hughes, Sharmon</cp:lastModifiedBy>
  <cp:revision>3</cp:revision>
  <cp:lastPrinted>2018-09-24T20:50:00Z</cp:lastPrinted>
  <dcterms:created xsi:type="dcterms:W3CDTF">2024-03-22T16:04:00Z</dcterms:created>
  <dcterms:modified xsi:type="dcterms:W3CDTF">2024-03-22T16:06:00Z</dcterms:modified>
</cp:coreProperties>
</file>