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E74A2" w14:textId="4DBA5166" w:rsidR="00931D11" w:rsidRPr="00686505" w:rsidRDefault="0096686F" w:rsidP="0068650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International College of Broadcasting</w:t>
      </w:r>
      <w:r w:rsidR="00931D11" w:rsidRPr="00686505">
        <w:rPr>
          <w:b/>
          <w:bCs/>
          <w:sz w:val="22"/>
          <w:szCs w:val="22"/>
        </w:rPr>
        <w:t xml:space="preserve"> – Closure Guidance for Students</w:t>
      </w:r>
    </w:p>
    <w:p w14:paraId="41AD2632" w14:textId="77777777" w:rsidR="00931D11" w:rsidRPr="00686505" w:rsidRDefault="00931D11" w:rsidP="00931D11">
      <w:pPr>
        <w:rPr>
          <w:b/>
          <w:sz w:val="22"/>
          <w:szCs w:val="22"/>
          <w:u w:val="single"/>
        </w:rPr>
      </w:pPr>
    </w:p>
    <w:p w14:paraId="2A9F209C" w14:textId="77777777" w:rsidR="00931D11" w:rsidRPr="00686505" w:rsidRDefault="00931D11" w:rsidP="00931D11">
      <w:pPr>
        <w:rPr>
          <w:b/>
          <w:sz w:val="22"/>
          <w:szCs w:val="22"/>
        </w:rPr>
      </w:pPr>
      <w:r w:rsidRPr="00686505">
        <w:rPr>
          <w:b/>
          <w:sz w:val="22"/>
          <w:szCs w:val="22"/>
        </w:rPr>
        <w:t>Background:</w:t>
      </w:r>
    </w:p>
    <w:p w14:paraId="35B2CF59" w14:textId="08EAD4BB" w:rsidR="00931D11" w:rsidRPr="00686505" w:rsidRDefault="0096686F" w:rsidP="00931D11">
      <w:pPr>
        <w:rPr>
          <w:sz w:val="22"/>
          <w:szCs w:val="22"/>
        </w:rPr>
      </w:pPr>
      <w:r>
        <w:rPr>
          <w:sz w:val="22"/>
          <w:szCs w:val="22"/>
        </w:rPr>
        <w:t>International College of Broadcasting</w:t>
      </w:r>
      <w:r w:rsidR="00931D11" w:rsidRPr="00686505">
        <w:rPr>
          <w:sz w:val="22"/>
          <w:szCs w:val="22"/>
        </w:rPr>
        <w:t xml:space="preserve"> (</w:t>
      </w:r>
      <w:r>
        <w:rPr>
          <w:sz w:val="22"/>
          <w:szCs w:val="22"/>
        </w:rPr>
        <w:t>ICB</w:t>
      </w:r>
      <w:r w:rsidR="00931D11" w:rsidRPr="00686505">
        <w:rPr>
          <w:sz w:val="22"/>
          <w:szCs w:val="22"/>
        </w:rPr>
        <w:t xml:space="preserve">) announced on </w:t>
      </w:r>
      <w:r>
        <w:rPr>
          <w:sz w:val="22"/>
          <w:szCs w:val="22"/>
        </w:rPr>
        <w:t>July 2</w:t>
      </w:r>
      <w:r w:rsidR="00931D11" w:rsidRPr="00686505">
        <w:rPr>
          <w:sz w:val="22"/>
          <w:szCs w:val="22"/>
        </w:rPr>
        <w:t xml:space="preserve">, </w:t>
      </w:r>
      <w:r w:rsidR="000A2E8A" w:rsidRPr="00686505">
        <w:rPr>
          <w:sz w:val="22"/>
          <w:szCs w:val="22"/>
        </w:rPr>
        <w:t>2024,</w:t>
      </w:r>
      <w:r w:rsidR="00931D11" w:rsidRPr="00686505">
        <w:rPr>
          <w:sz w:val="22"/>
          <w:szCs w:val="22"/>
        </w:rPr>
        <w:t xml:space="preserve"> that </w:t>
      </w:r>
      <w:r w:rsidR="00C17B5B" w:rsidRPr="00686505">
        <w:rPr>
          <w:sz w:val="22"/>
          <w:szCs w:val="22"/>
        </w:rPr>
        <w:t>it</w:t>
      </w:r>
      <w:r w:rsidR="00931D11" w:rsidRPr="00686505">
        <w:rPr>
          <w:sz w:val="22"/>
          <w:szCs w:val="22"/>
        </w:rPr>
        <w:t xml:space="preserve"> will cease </w:t>
      </w:r>
      <w:r w:rsidR="005B4A2E">
        <w:rPr>
          <w:sz w:val="22"/>
          <w:szCs w:val="22"/>
        </w:rPr>
        <w:t>operation</w:t>
      </w:r>
      <w:r w:rsidR="00EE1EA9" w:rsidRPr="00686505">
        <w:rPr>
          <w:sz w:val="22"/>
          <w:szCs w:val="22"/>
        </w:rPr>
        <w:t xml:space="preserve"> </w:t>
      </w:r>
      <w:r w:rsidR="005B4A2E">
        <w:rPr>
          <w:sz w:val="22"/>
          <w:szCs w:val="22"/>
        </w:rPr>
        <w:t>Ju</w:t>
      </w:r>
      <w:r>
        <w:rPr>
          <w:sz w:val="22"/>
          <w:szCs w:val="22"/>
        </w:rPr>
        <w:t>ly</w:t>
      </w:r>
      <w:r w:rsidR="005B4A2E">
        <w:rPr>
          <w:sz w:val="22"/>
          <w:szCs w:val="22"/>
        </w:rPr>
        <w:t xml:space="preserve"> </w:t>
      </w:r>
      <w:r>
        <w:rPr>
          <w:sz w:val="22"/>
          <w:szCs w:val="22"/>
        </w:rPr>
        <w:t>5th</w:t>
      </w:r>
      <w:r w:rsidR="005B4A2E">
        <w:rPr>
          <w:sz w:val="22"/>
          <w:szCs w:val="22"/>
        </w:rPr>
        <w:t>, 2024.</w:t>
      </w:r>
      <w:r w:rsidR="00EE1EA9" w:rsidRPr="00686505">
        <w:rPr>
          <w:sz w:val="22"/>
          <w:szCs w:val="22"/>
        </w:rPr>
        <w:t xml:space="preserve"> </w:t>
      </w:r>
      <w:r w:rsidR="00213E79" w:rsidRPr="00686505">
        <w:rPr>
          <w:sz w:val="22"/>
          <w:szCs w:val="22"/>
        </w:rPr>
        <w:t xml:space="preserve">The </w:t>
      </w:r>
      <w:r>
        <w:rPr>
          <w:sz w:val="22"/>
          <w:szCs w:val="22"/>
        </w:rPr>
        <w:t>college</w:t>
      </w:r>
      <w:r w:rsidR="00931D11" w:rsidRPr="00686505">
        <w:rPr>
          <w:sz w:val="22"/>
          <w:szCs w:val="22"/>
        </w:rPr>
        <w:t xml:space="preserve"> held authorization from the Chancellor of the Ohio Department of Higher Education to </w:t>
      </w:r>
      <w:r>
        <w:rPr>
          <w:sz w:val="22"/>
          <w:szCs w:val="22"/>
        </w:rPr>
        <w:t>associate degree</w:t>
      </w:r>
      <w:r w:rsidR="00931D11" w:rsidRPr="00686505">
        <w:rPr>
          <w:sz w:val="22"/>
          <w:szCs w:val="22"/>
        </w:rPr>
        <w:t xml:space="preserve"> programs since </w:t>
      </w:r>
      <w:r w:rsidR="00375605">
        <w:rPr>
          <w:sz w:val="22"/>
          <w:szCs w:val="22"/>
        </w:rPr>
        <w:t>2009</w:t>
      </w:r>
      <w:r w:rsidR="00931D11" w:rsidRPr="00686505">
        <w:rPr>
          <w:sz w:val="22"/>
          <w:szCs w:val="22"/>
        </w:rPr>
        <w:t>.</w:t>
      </w:r>
      <w:r w:rsidR="00375605">
        <w:rPr>
          <w:sz w:val="22"/>
          <w:szCs w:val="22"/>
        </w:rPr>
        <w:t xml:space="preserve"> ICB was also registered with the Ohio State Board of Career Colleges and Schools.</w:t>
      </w:r>
      <w:r w:rsidR="00931D11" w:rsidRPr="00686505">
        <w:rPr>
          <w:sz w:val="22"/>
          <w:szCs w:val="22"/>
        </w:rPr>
        <w:t xml:space="preserve"> </w:t>
      </w:r>
    </w:p>
    <w:p w14:paraId="27C95888" w14:textId="77777777" w:rsidR="00931D11" w:rsidRPr="00686505" w:rsidRDefault="00931D11" w:rsidP="00931D11">
      <w:pPr>
        <w:rPr>
          <w:sz w:val="22"/>
          <w:szCs w:val="22"/>
        </w:rPr>
      </w:pPr>
    </w:p>
    <w:p w14:paraId="72563305" w14:textId="77777777" w:rsidR="00931D11" w:rsidRPr="00686505" w:rsidRDefault="00931D11" w:rsidP="00931D11">
      <w:pPr>
        <w:rPr>
          <w:b/>
          <w:sz w:val="22"/>
          <w:szCs w:val="22"/>
        </w:rPr>
      </w:pPr>
      <w:r w:rsidRPr="00686505">
        <w:rPr>
          <w:b/>
          <w:sz w:val="22"/>
          <w:szCs w:val="22"/>
        </w:rPr>
        <w:t>Options for Students:</w:t>
      </w:r>
    </w:p>
    <w:p w14:paraId="6FF029F2" w14:textId="0156471F" w:rsidR="00931D11" w:rsidRPr="00686505" w:rsidRDefault="00931D11" w:rsidP="00931D11">
      <w:pPr>
        <w:rPr>
          <w:sz w:val="22"/>
          <w:szCs w:val="22"/>
        </w:rPr>
      </w:pPr>
      <w:r w:rsidRPr="00686505">
        <w:rPr>
          <w:sz w:val="22"/>
          <w:szCs w:val="22"/>
        </w:rPr>
        <w:t>Students may transfer earned credits to another institution to continue their education. The institution</w:t>
      </w:r>
      <w:r w:rsidR="0096686F">
        <w:rPr>
          <w:sz w:val="22"/>
          <w:szCs w:val="22"/>
        </w:rPr>
        <w:t xml:space="preserve"> </w:t>
      </w:r>
      <w:r w:rsidRPr="00686505">
        <w:rPr>
          <w:sz w:val="22"/>
          <w:szCs w:val="22"/>
        </w:rPr>
        <w:t>listed below ha</w:t>
      </w:r>
      <w:r w:rsidR="0096686F">
        <w:rPr>
          <w:sz w:val="22"/>
          <w:szCs w:val="22"/>
        </w:rPr>
        <w:t>s</w:t>
      </w:r>
      <w:r w:rsidRPr="00686505">
        <w:rPr>
          <w:sz w:val="22"/>
          <w:szCs w:val="22"/>
        </w:rPr>
        <w:t xml:space="preserve"> agreed to assist </w:t>
      </w:r>
      <w:r w:rsidR="0096686F">
        <w:rPr>
          <w:sz w:val="22"/>
          <w:szCs w:val="22"/>
        </w:rPr>
        <w:t>ICB</w:t>
      </w:r>
      <w:r w:rsidRPr="00686505">
        <w:rPr>
          <w:sz w:val="22"/>
          <w:szCs w:val="22"/>
        </w:rPr>
        <w:t xml:space="preserve"> students. If interested, please contact the institution directly to </w:t>
      </w:r>
      <w:r w:rsidR="0096686F">
        <w:rPr>
          <w:sz w:val="22"/>
          <w:szCs w:val="22"/>
        </w:rPr>
        <w:t>complete</w:t>
      </w:r>
      <w:r w:rsidRPr="00686505">
        <w:rPr>
          <w:sz w:val="22"/>
          <w:szCs w:val="22"/>
        </w:rPr>
        <w:t xml:space="preserve"> your program.</w:t>
      </w:r>
    </w:p>
    <w:p w14:paraId="630A83D5" w14:textId="77777777" w:rsidR="00931D11" w:rsidRPr="00686505" w:rsidRDefault="00931D11" w:rsidP="00931D11">
      <w:pPr>
        <w:rPr>
          <w:i/>
          <w:sz w:val="22"/>
          <w:szCs w:val="22"/>
        </w:rPr>
      </w:pPr>
    </w:p>
    <w:p w14:paraId="7BE10E0F" w14:textId="77777777" w:rsidR="00931D11" w:rsidRPr="00686505" w:rsidRDefault="00931D11" w:rsidP="00931D11">
      <w:pPr>
        <w:rPr>
          <w:iCs/>
          <w:sz w:val="22"/>
          <w:szCs w:val="22"/>
        </w:rPr>
        <w:sectPr w:rsidR="00931D11" w:rsidRPr="00686505" w:rsidSect="003F3861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2016" w:left="1440" w:header="720" w:footer="720" w:gutter="0"/>
          <w:cols w:space="720"/>
          <w:titlePg/>
          <w:docGrid w:linePitch="360"/>
        </w:sectPr>
      </w:pPr>
    </w:p>
    <w:p w14:paraId="04189FAB" w14:textId="798AF2AC" w:rsidR="00931D11" w:rsidRPr="00686505" w:rsidRDefault="00A25CFF" w:rsidP="0096686F">
      <w:pPr>
        <w:jc w:val="center"/>
        <w:rPr>
          <w:iCs/>
          <w:sz w:val="22"/>
          <w:szCs w:val="22"/>
        </w:rPr>
      </w:pPr>
      <w:hyperlink r:id="rId12" w:history="1">
        <w:r w:rsidR="0096686F" w:rsidRPr="0096686F">
          <w:rPr>
            <w:rStyle w:val="Hyperlink"/>
            <w:iCs/>
            <w:sz w:val="22"/>
            <w:szCs w:val="22"/>
          </w:rPr>
          <w:t>The Modern College of Design</w:t>
        </w:r>
      </w:hyperlink>
    </w:p>
    <w:p w14:paraId="03E55069" w14:textId="688CDAF3" w:rsidR="00931D11" w:rsidRPr="00D4560C" w:rsidRDefault="00931D11" w:rsidP="00D4560C">
      <w:pPr>
        <w:rPr>
          <w:iCs/>
          <w:sz w:val="22"/>
          <w:szCs w:val="22"/>
        </w:rPr>
        <w:sectPr w:rsidR="00931D11" w:rsidRPr="00D4560C" w:rsidSect="0096686F">
          <w:type w:val="continuous"/>
          <w:pgSz w:w="12240" w:h="15840"/>
          <w:pgMar w:top="1440" w:right="1440" w:bottom="2016" w:left="1440" w:header="720" w:footer="720" w:gutter="0"/>
          <w:cols w:space="720"/>
          <w:titlePg/>
          <w:docGrid w:linePitch="360"/>
        </w:sectPr>
      </w:pPr>
    </w:p>
    <w:p w14:paraId="67AD670A" w14:textId="387C0385" w:rsidR="00931D11" w:rsidRPr="00686505" w:rsidRDefault="00931D11" w:rsidP="00931D11">
      <w:pPr>
        <w:rPr>
          <w:i/>
          <w:sz w:val="22"/>
          <w:szCs w:val="22"/>
        </w:rPr>
      </w:pPr>
    </w:p>
    <w:p w14:paraId="6B860EBD" w14:textId="6079AAFF" w:rsidR="00931D11" w:rsidRPr="00686505" w:rsidRDefault="00931D11" w:rsidP="00931D11">
      <w:pPr>
        <w:ind w:left="720"/>
        <w:rPr>
          <w:i/>
          <w:sz w:val="22"/>
          <w:szCs w:val="22"/>
        </w:rPr>
      </w:pPr>
      <w:r w:rsidRPr="00686505">
        <w:rPr>
          <w:i/>
          <w:sz w:val="22"/>
          <w:szCs w:val="22"/>
        </w:rPr>
        <w:t>*</w:t>
      </w:r>
      <w:proofErr w:type="gramStart"/>
      <w:r w:rsidRPr="00686505">
        <w:rPr>
          <w:i/>
          <w:sz w:val="22"/>
          <w:szCs w:val="22"/>
        </w:rPr>
        <w:t>list</w:t>
      </w:r>
      <w:proofErr w:type="gramEnd"/>
      <w:r w:rsidRPr="00686505">
        <w:rPr>
          <w:i/>
          <w:sz w:val="22"/>
          <w:szCs w:val="22"/>
        </w:rPr>
        <w:t xml:space="preserve"> may not be exhaustive and subject to change.</w:t>
      </w:r>
    </w:p>
    <w:p w14:paraId="10F0632C" w14:textId="77777777" w:rsidR="00931D11" w:rsidRPr="00686505" w:rsidRDefault="00931D11" w:rsidP="00931D11">
      <w:pPr>
        <w:rPr>
          <w:sz w:val="22"/>
          <w:szCs w:val="22"/>
        </w:rPr>
      </w:pPr>
    </w:p>
    <w:p w14:paraId="711941DC" w14:textId="6724FCD8" w:rsidR="00931D11" w:rsidRPr="00686505" w:rsidRDefault="0096686F" w:rsidP="00931D11">
      <w:pPr>
        <w:rPr>
          <w:sz w:val="22"/>
          <w:szCs w:val="22"/>
        </w:rPr>
      </w:pPr>
      <w:r>
        <w:rPr>
          <w:sz w:val="22"/>
          <w:szCs w:val="22"/>
        </w:rPr>
        <w:t>ICB</w:t>
      </w:r>
      <w:r w:rsidR="00931D11" w:rsidRPr="00686505">
        <w:rPr>
          <w:sz w:val="22"/>
          <w:szCs w:val="22"/>
        </w:rPr>
        <w:t xml:space="preserve"> students who were not able to complete their program may be eligible to apply for a closed school loan discharge through their loan servicer. </w:t>
      </w:r>
      <w:r w:rsidR="005708D8" w:rsidRPr="00686505">
        <w:rPr>
          <w:sz w:val="22"/>
          <w:szCs w:val="22"/>
        </w:rPr>
        <w:t xml:space="preserve">Information on the loan discharge process can be found at </w:t>
      </w:r>
      <w:hyperlink r:id="rId13" w:anchor="process" w:history="1">
        <w:r w:rsidR="005708D8" w:rsidRPr="00686505">
          <w:rPr>
            <w:rStyle w:val="Hyperlink"/>
            <w:sz w:val="22"/>
            <w:szCs w:val="22"/>
          </w:rPr>
          <w:t>https://studentaid.gov/manage-loans/forgiveness-cancellation/closed-school#process</w:t>
        </w:r>
      </w:hyperlink>
      <w:r w:rsidR="005708D8" w:rsidRPr="00686505">
        <w:rPr>
          <w:sz w:val="22"/>
          <w:szCs w:val="22"/>
        </w:rPr>
        <w:t xml:space="preserve">. </w:t>
      </w:r>
      <w:r w:rsidR="00931D11" w:rsidRPr="00686505">
        <w:rPr>
          <w:sz w:val="22"/>
          <w:szCs w:val="22"/>
        </w:rPr>
        <w:t xml:space="preserve"> </w:t>
      </w:r>
    </w:p>
    <w:p w14:paraId="7C7CF618" w14:textId="196763DF" w:rsidR="00931D11" w:rsidRPr="00686505" w:rsidRDefault="00931D11" w:rsidP="00931D11">
      <w:pPr>
        <w:rPr>
          <w:sz w:val="22"/>
          <w:szCs w:val="22"/>
        </w:rPr>
      </w:pPr>
    </w:p>
    <w:p w14:paraId="60FA03BB" w14:textId="77777777" w:rsidR="00931D11" w:rsidRPr="00686505" w:rsidRDefault="00931D11" w:rsidP="00931D11">
      <w:pPr>
        <w:rPr>
          <w:b/>
          <w:sz w:val="22"/>
          <w:szCs w:val="22"/>
        </w:rPr>
      </w:pPr>
      <w:r w:rsidRPr="00686505">
        <w:rPr>
          <w:b/>
          <w:sz w:val="22"/>
          <w:szCs w:val="22"/>
        </w:rPr>
        <w:t>Transcripts:</w:t>
      </w:r>
    </w:p>
    <w:p w14:paraId="726E1770" w14:textId="32AE51B6" w:rsidR="00931D11" w:rsidRPr="00686505" w:rsidRDefault="0096686F" w:rsidP="00931D11">
      <w:pPr>
        <w:rPr>
          <w:sz w:val="22"/>
          <w:szCs w:val="22"/>
        </w:rPr>
      </w:pPr>
      <w:r>
        <w:rPr>
          <w:sz w:val="22"/>
          <w:szCs w:val="22"/>
        </w:rPr>
        <w:t>The Ohio State Board of Career Colleges and Schools will house ICB</w:t>
      </w:r>
      <w:r w:rsidR="00931D11" w:rsidRPr="00686505">
        <w:rPr>
          <w:sz w:val="22"/>
          <w:szCs w:val="22"/>
        </w:rPr>
        <w:t xml:space="preserve"> student transcripts</w:t>
      </w:r>
      <w:r w:rsidR="005708D8" w:rsidRPr="00686505">
        <w:rPr>
          <w:sz w:val="22"/>
          <w:szCs w:val="22"/>
        </w:rPr>
        <w:t>. Please see the link below</w:t>
      </w:r>
      <w:r w:rsidR="00B40EFB" w:rsidRPr="00686505">
        <w:rPr>
          <w:sz w:val="22"/>
          <w:szCs w:val="22"/>
        </w:rPr>
        <w:t xml:space="preserve"> if you need to obtain a copy of your transcripts</w:t>
      </w:r>
      <w:r w:rsidR="00C17B5B" w:rsidRPr="00686505">
        <w:rPr>
          <w:sz w:val="22"/>
          <w:szCs w:val="22"/>
        </w:rPr>
        <w:t>.</w:t>
      </w:r>
      <w:r w:rsidR="00471920">
        <w:rPr>
          <w:sz w:val="22"/>
          <w:szCs w:val="22"/>
        </w:rPr>
        <w:t xml:space="preserve"> </w:t>
      </w:r>
    </w:p>
    <w:p w14:paraId="4800A111" w14:textId="77777777" w:rsidR="005708D8" w:rsidRPr="00686505" w:rsidRDefault="005708D8" w:rsidP="00931D11">
      <w:pPr>
        <w:rPr>
          <w:sz w:val="22"/>
          <w:szCs w:val="22"/>
        </w:rPr>
      </w:pPr>
    </w:p>
    <w:p w14:paraId="66A0E71C" w14:textId="6A5E58E6" w:rsidR="00931D11" w:rsidRDefault="00A25CFF" w:rsidP="00931D11">
      <w:pPr>
        <w:rPr>
          <w:sz w:val="22"/>
          <w:szCs w:val="22"/>
        </w:rPr>
      </w:pPr>
      <w:hyperlink r:id="rId14" w:history="1">
        <w:r w:rsidR="0096686F" w:rsidRPr="009135CE">
          <w:rPr>
            <w:rStyle w:val="Hyperlink"/>
            <w:sz w:val="22"/>
            <w:szCs w:val="22"/>
          </w:rPr>
          <w:t>https://scr.ohio.gov/information-for-students/student-transcripts/student-transcripts</w:t>
        </w:r>
      </w:hyperlink>
      <w:r w:rsidR="0096686F">
        <w:rPr>
          <w:sz w:val="22"/>
          <w:szCs w:val="22"/>
        </w:rPr>
        <w:t xml:space="preserve"> </w:t>
      </w:r>
    </w:p>
    <w:p w14:paraId="56134EDD" w14:textId="77777777" w:rsidR="0096686F" w:rsidRPr="00686505" w:rsidRDefault="0096686F" w:rsidP="00931D11">
      <w:pPr>
        <w:rPr>
          <w:sz w:val="22"/>
          <w:szCs w:val="22"/>
        </w:rPr>
      </w:pPr>
    </w:p>
    <w:p w14:paraId="45CEFC7B" w14:textId="77777777" w:rsidR="00931D11" w:rsidRPr="00686505" w:rsidRDefault="00931D11" w:rsidP="00931D11">
      <w:pPr>
        <w:rPr>
          <w:b/>
          <w:sz w:val="22"/>
          <w:szCs w:val="22"/>
        </w:rPr>
      </w:pPr>
      <w:r w:rsidRPr="00686505">
        <w:rPr>
          <w:b/>
          <w:sz w:val="22"/>
          <w:szCs w:val="22"/>
        </w:rPr>
        <w:t>Additional Resources:</w:t>
      </w:r>
    </w:p>
    <w:p w14:paraId="3E02E740" w14:textId="4E465FAB" w:rsidR="00931D11" w:rsidRPr="00686505" w:rsidRDefault="00A25CFF" w:rsidP="00931D11">
      <w:pPr>
        <w:rPr>
          <w:sz w:val="22"/>
          <w:szCs w:val="22"/>
        </w:rPr>
      </w:pPr>
      <w:hyperlink r:id="rId15" w:history="1">
        <w:r w:rsidR="00931D11" w:rsidRPr="00686505">
          <w:rPr>
            <w:rStyle w:val="Hyperlink"/>
            <w:sz w:val="22"/>
            <w:szCs w:val="22"/>
          </w:rPr>
          <w:t>https://studentaid.gov/announcements-events/closed-school</w:t>
        </w:r>
      </w:hyperlink>
      <w:r w:rsidR="00931D11" w:rsidRPr="00686505">
        <w:rPr>
          <w:sz w:val="22"/>
          <w:szCs w:val="22"/>
        </w:rPr>
        <w:t xml:space="preserve">   </w:t>
      </w:r>
    </w:p>
    <w:p w14:paraId="22C760D9" w14:textId="637A128F" w:rsidR="00213E79" w:rsidRDefault="00BD2DDC" w:rsidP="00931D11">
      <w:hyperlink r:id="rId16" w:history="1">
        <w:r w:rsidRPr="00301E1D">
          <w:rPr>
            <w:rStyle w:val="Hyperlink"/>
          </w:rPr>
          <w:t>https://www.icb.edu/</w:t>
        </w:r>
      </w:hyperlink>
    </w:p>
    <w:p w14:paraId="4E28F448" w14:textId="77777777" w:rsidR="00BD2DDC" w:rsidRPr="00686505" w:rsidRDefault="00BD2DDC" w:rsidP="00931D11">
      <w:pPr>
        <w:rPr>
          <w:sz w:val="22"/>
          <w:szCs w:val="22"/>
        </w:rPr>
      </w:pPr>
    </w:p>
    <w:p w14:paraId="478FEAF4" w14:textId="77777777" w:rsidR="00931D11" w:rsidRPr="00686505" w:rsidRDefault="00931D11" w:rsidP="00931D11">
      <w:pPr>
        <w:rPr>
          <w:sz w:val="22"/>
          <w:szCs w:val="22"/>
        </w:rPr>
      </w:pPr>
    </w:p>
    <w:sectPr w:rsidR="00931D11" w:rsidRPr="00686505" w:rsidSect="00931D11">
      <w:type w:val="continuous"/>
      <w:pgSz w:w="12240" w:h="15840"/>
      <w:pgMar w:top="1440" w:right="1440" w:bottom="201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0076C" w14:textId="77777777" w:rsidR="00C959C1" w:rsidRDefault="00C959C1" w:rsidP="00B82F75">
      <w:r>
        <w:separator/>
      </w:r>
    </w:p>
  </w:endnote>
  <w:endnote w:type="continuationSeparator" w:id="0">
    <w:p w14:paraId="5C9FFAAD" w14:textId="77777777" w:rsidR="00C959C1" w:rsidRDefault="00C959C1" w:rsidP="00B8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CE9D6" w14:textId="0A0C4F6A" w:rsidR="008F17A1" w:rsidRDefault="008F17A1" w:rsidP="00626B6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29727C1" w14:textId="77777777" w:rsidR="008F17A1" w:rsidRDefault="008F17A1" w:rsidP="008F17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8502423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684D01" w14:textId="22EF626C" w:rsidR="008F17A1" w:rsidRDefault="008F17A1" w:rsidP="00626B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1D0624B" w14:textId="052DE3F0" w:rsidR="00BE43FE" w:rsidRDefault="00BE43FE" w:rsidP="008F17A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9E922" w14:textId="01D92AB3" w:rsidR="00B82F75" w:rsidRDefault="00B82F75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47D4B8" wp14:editId="71C6D826">
          <wp:simplePos x="0" y="0"/>
          <wp:positionH relativeFrom="page">
            <wp:posOffset>609074</wp:posOffset>
          </wp:positionH>
          <wp:positionV relativeFrom="page">
            <wp:posOffset>8649970</wp:posOffset>
          </wp:positionV>
          <wp:extent cx="7781544" cy="1097280"/>
          <wp:effectExtent l="0" t="0" r="0" b="7620"/>
          <wp:wrapNone/>
          <wp:docPr id="1436853583" name="Picture 1436853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70988" name="Picture 17129709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544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2881C" w14:textId="77777777" w:rsidR="00C959C1" w:rsidRDefault="00C959C1" w:rsidP="00B82F75">
      <w:r>
        <w:separator/>
      </w:r>
    </w:p>
  </w:footnote>
  <w:footnote w:type="continuationSeparator" w:id="0">
    <w:p w14:paraId="6BE15869" w14:textId="77777777" w:rsidR="00C959C1" w:rsidRDefault="00C959C1" w:rsidP="00B8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9B32D1" w14:paraId="75001F41" w14:textId="77777777" w:rsidTr="589B32D1">
      <w:trPr>
        <w:trHeight w:val="300"/>
      </w:trPr>
      <w:tc>
        <w:tcPr>
          <w:tcW w:w="3120" w:type="dxa"/>
        </w:tcPr>
        <w:p w14:paraId="77410325" w14:textId="5BFEE4B3" w:rsidR="589B32D1" w:rsidRDefault="589B32D1" w:rsidP="589B32D1">
          <w:pPr>
            <w:pStyle w:val="Header"/>
            <w:ind w:left="-115"/>
          </w:pPr>
        </w:p>
      </w:tc>
      <w:tc>
        <w:tcPr>
          <w:tcW w:w="3120" w:type="dxa"/>
        </w:tcPr>
        <w:p w14:paraId="29B8C796" w14:textId="53561B87" w:rsidR="589B32D1" w:rsidRDefault="589B32D1" w:rsidP="589B32D1">
          <w:pPr>
            <w:pStyle w:val="Header"/>
            <w:jc w:val="center"/>
          </w:pPr>
        </w:p>
      </w:tc>
      <w:tc>
        <w:tcPr>
          <w:tcW w:w="3120" w:type="dxa"/>
        </w:tcPr>
        <w:p w14:paraId="23206EB9" w14:textId="62CA88DA" w:rsidR="589B32D1" w:rsidRDefault="589B32D1" w:rsidP="589B32D1">
          <w:pPr>
            <w:pStyle w:val="Header"/>
            <w:ind w:right="-115"/>
            <w:jc w:val="right"/>
          </w:pPr>
        </w:p>
      </w:tc>
    </w:tr>
  </w:tbl>
  <w:p w14:paraId="55B5DFA7" w14:textId="5EE486DF" w:rsidR="589B32D1" w:rsidRDefault="589B32D1" w:rsidP="589B3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E85BA" w14:textId="765C13D3" w:rsidR="00B82F75" w:rsidRDefault="00B82F75" w:rsidP="00E4054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716BB4" wp14:editId="31A4EACF">
          <wp:simplePos x="0" y="0"/>
          <mc:AlternateContent>
            <mc:Choice Requires="wp14">
              <wp:positionH relativeFrom="page">
                <wp14:pctPosHOffset>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7772400" cy="1097280"/>
          <wp:effectExtent l="0" t="0" r="0" b="7620"/>
          <wp:wrapTopAndBottom/>
          <wp:docPr id="1215894028" name="Picture 1215894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35170" name="Picture 10148351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20439"/>
    <w:multiLevelType w:val="hybridMultilevel"/>
    <w:tmpl w:val="795E7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E1BC4"/>
    <w:multiLevelType w:val="hybridMultilevel"/>
    <w:tmpl w:val="8CCC1872"/>
    <w:lvl w:ilvl="0" w:tplc="9DCE7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9DCE7CF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  <w:i w:val="0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81239"/>
    <w:multiLevelType w:val="hybridMultilevel"/>
    <w:tmpl w:val="6EA4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2201C"/>
    <w:multiLevelType w:val="hybridMultilevel"/>
    <w:tmpl w:val="21B20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EF7925"/>
    <w:multiLevelType w:val="hybridMultilevel"/>
    <w:tmpl w:val="A00C6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03617"/>
    <w:multiLevelType w:val="hybridMultilevel"/>
    <w:tmpl w:val="8216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4798F"/>
    <w:multiLevelType w:val="hybridMultilevel"/>
    <w:tmpl w:val="7F067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C712A"/>
    <w:multiLevelType w:val="hybridMultilevel"/>
    <w:tmpl w:val="9766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2744F"/>
    <w:multiLevelType w:val="hybridMultilevel"/>
    <w:tmpl w:val="97C4C81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376B3341"/>
    <w:multiLevelType w:val="hybridMultilevel"/>
    <w:tmpl w:val="EC005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A798C"/>
    <w:multiLevelType w:val="hybridMultilevel"/>
    <w:tmpl w:val="8D60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E7773"/>
    <w:multiLevelType w:val="hybridMultilevel"/>
    <w:tmpl w:val="E62CB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51D49"/>
    <w:multiLevelType w:val="multilevel"/>
    <w:tmpl w:val="3FF296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0A55E6"/>
    <w:multiLevelType w:val="hybridMultilevel"/>
    <w:tmpl w:val="66DE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507AF"/>
    <w:multiLevelType w:val="hybridMultilevel"/>
    <w:tmpl w:val="093A4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E5C2A"/>
    <w:multiLevelType w:val="hybridMultilevel"/>
    <w:tmpl w:val="8BD25E04"/>
    <w:lvl w:ilvl="0" w:tplc="9DCE7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9DCE7CF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  <w:i w:val="0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5A5F83"/>
    <w:multiLevelType w:val="hybridMultilevel"/>
    <w:tmpl w:val="8DE63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8633815">
    <w:abstractNumId w:val="4"/>
  </w:num>
  <w:num w:numId="2" w16cid:durableId="980308346">
    <w:abstractNumId w:val="15"/>
  </w:num>
  <w:num w:numId="3" w16cid:durableId="2043364659">
    <w:abstractNumId w:val="1"/>
  </w:num>
  <w:num w:numId="4" w16cid:durableId="2144038721">
    <w:abstractNumId w:val="14"/>
  </w:num>
  <w:num w:numId="5" w16cid:durableId="1622222085">
    <w:abstractNumId w:val="5"/>
  </w:num>
  <w:num w:numId="6" w16cid:durableId="1994796671">
    <w:abstractNumId w:val="7"/>
  </w:num>
  <w:num w:numId="7" w16cid:durableId="2068332717">
    <w:abstractNumId w:val="6"/>
  </w:num>
  <w:num w:numId="8" w16cid:durableId="2091075933">
    <w:abstractNumId w:val="9"/>
  </w:num>
  <w:num w:numId="9" w16cid:durableId="1270313047">
    <w:abstractNumId w:val="8"/>
  </w:num>
  <w:num w:numId="10" w16cid:durableId="205684190">
    <w:abstractNumId w:val="3"/>
  </w:num>
  <w:num w:numId="11" w16cid:durableId="97792729">
    <w:abstractNumId w:val="13"/>
  </w:num>
  <w:num w:numId="12" w16cid:durableId="1611814202">
    <w:abstractNumId w:val="11"/>
  </w:num>
  <w:num w:numId="13" w16cid:durableId="1302691067">
    <w:abstractNumId w:val="2"/>
  </w:num>
  <w:num w:numId="14" w16cid:durableId="1940672040">
    <w:abstractNumId w:val="10"/>
  </w:num>
  <w:num w:numId="15" w16cid:durableId="727609671">
    <w:abstractNumId w:val="0"/>
  </w:num>
  <w:num w:numId="16" w16cid:durableId="2087266605">
    <w:abstractNumId w:val="16"/>
  </w:num>
  <w:num w:numId="17" w16cid:durableId="16171724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75"/>
    <w:rsid w:val="000A2E8A"/>
    <w:rsid w:val="000C66F0"/>
    <w:rsid w:val="001075FD"/>
    <w:rsid w:val="00120A0C"/>
    <w:rsid w:val="00213E79"/>
    <w:rsid w:val="00225D5E"/>
    <w:rsid w:val="00231A33"/>
    <w:rsid w:val="00287926"/>
    <w:rsid w:val="002E02C6"/>
    <w:rsid w:val="00375605"/>
    <w:rsid w:val="003E4DFD"/>
    <w:rsid w:val="003F3861"/>
    <w:rsid w:val="004253D5"/>
    <w:rsid w:val="00471920"/>
    <w:rsid w:val="00541C14"/>
    <w:rsid w:val="0054624C"/>
    <w:rsid w:val="005708D8"/>
    <w:rsid w:val="005B4A2E"/>
    <w:rsid w:val="0061261B"/>
    <w:rsid w:val="00686505"/>
    <w:rsid w:val="00695713"/>
    <w:rsid w:val="006C4190"/>
    <w:rsid w:val="007240C9"/>
    <w:rsid w:val="00842CA8"/>
    <w:rsid w:val="00875357"/>
    <w:rsid w:val="008F17A1"/>
    <w:rsid w:val="0092761E"/>
    <w:rsid w:val="00930457"/>
    <w:rsid w:val="00931D11"/>
    <w:rsid w:val="00963FE7"/>
    <w:rsid w:val="0096686F"/>
    <w:rsid w:val="00971080"/>
    <w:rsid w:val="009B24D1"/>
    <w:rsid w:val="00A042F9"/>
    <w:rsid w:val="00A068F6"/>
    <w:rsid w:val="00A1157F"/>
    <w:rsid w:val="00A16E4F"/>
    <w:rsid w:val="00A25CFF"/>
    <w:rsid w:val="00B40EFB"/>
    <w:rsid w:val="00B63F61"/>
    <w:rsid w:val="00B82F75"/>
    <w:rsid w:val="00BD2DDC"/>
    <w:rsid w:val="00BE43FE"/>
    <w:rsid w:val="00C17B5B"/>
    <w:rsid w:val="00C52F50"/>
    <w:rsid w:val="00C76598"/>
    <w:rsid w:val="00C959C1"/>
    <w:rsid w:val="00CE5716"/>
    <w:rsid w:val="00D4560C"/>
    <w:rsid w:val="00D56528"/>
    <w:rsid w:val="00D80D97"/>
    <w:rsid w:val="00E40545"/>
    <w:rsid w:val="00EE1EA9"/>
    <w:rsid w:val="00F51458"/>
    <w:rsid w:val="00F57501"/>
    <w:rsid w:val="589B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8413D"/>
  <w15:chartTrackingRefBased/>
  <w15:docId w15:val="{A2E0870D-AF20-8048-9041-0332FFE4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F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F75"/>
  </w:style>
  <w:style w:type="paragraph" w:styleId="Footer">
    <w:name w:val="footer"/>
    <w:basedOn w:val="Normal"/>
    <w:link w:val="FooterChar"/>
    <w:uiPriority w:val="99"/>
    <w:unhideWhenUsed/>
    <w:rsid w:val="00B82F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F75"/>
  </w:style>
  <w:style w:type="character" w:styleId="PageNumber">
    <w:name w:val="page number"/>
    <w:basedOn w:val="DefaultParagraphFont"/>
    <w:uiPriority w:val="99"/>
    <w:semiHidden/>
    <w:unhideWhenUsed/>
    <w:rsid w:val="008F17A1"/>
  </w:style>
  <w:style w:type="paragraph" w:styleId="NormalWeb">
    <w:name w:val="Normal (Web)"/>
    <w:basedOn w:val="Normal"/>
    <w:uiPriority w:val="99"/>
    <w:unhideWhenUsed/>
    <w:rsid w:val="003F38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1261B"/>
    <w:pPr>
      <w:ind w:left="720"/>
      <w:contextualSpacing/>
    </w:pPr>
  </w:style>
  <w:style w:type="character" w:styleId="Hyperlink">
    <w:name w:val="Hyperlink"/>
    <w:uiPriority w:val="99"/>
    <w:unhideWhenUsed/>
    <w:rsid w:val="00931D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1D1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tudentaid.gov/manage-loans/forgiveness-cancellation/closed-schoo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themodern.edu/about/program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cb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studentaid.gov/announcements-events/closed-school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scr.ohio.gov/information-for-students/student-transcripts/student-transcript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Exline</dc:creator>
  <cp:keywords/>
  <dc:description/>
  <cp:lastModifiedBy>Exline, Matthew</cp:lastModifiedBy>
  <cp:revision>6</cp:revision>
  <dcterms:created xsi:type="dcterms:W3CDTF">2024-08-05T19:11:00Z</dcterms:created>
  <dcterms:modified xsi:type="dcterms:W3CDTF">2024-08-06T14:27:00Z</dcterms:modified>
</cp:coreProperties>
</file>